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422" w:rsidRDefault="00655422">
      <w:pPr>
        <w:pStyle w:val="Heading2"/>
        <w:divId w:val="1137573909"/>
      </w:pPr>
      <w:r>
        <w:rPr>
          <w:color w:val="000000"/>
          <w:sz w:val="32"/>
          <w:szCs w:val="32"/>
        </w:rPr>
        <w:t>Executive Summary School Accountability Report Card, 2010–11</w:t>
      </w:r>
    </w:p>
    <w:p w:rsidR="00655422" w:rsidRDefault="00655422">
      <w:pPr>
        <w:divId w:val="1137573909"/>
      </w:pPr>
    </w:p>
    <w:p w:rsidR="00655422" w:rsidRDefault="00655422">
      <w:pPr>
        <w:pStyle w:val="Heading2"/>
        <w:divId w:val="1137573909"/>
      </w:pPr>
      <w:r>
        <w:rPr>
          <w:color w:val="B02B2E"/>
          <w:sz w:val="30"/>
          <w:szCs w:val="30"/>
        </w:rPr>
        <w:t>For</w:t>
      </w:r>
      <w:r>
        <w:rPr>
          <w:color w:val="000000"/>
        </w:rPr>
        <w:t xml:space="preserve"> Alhambra High</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096"/>
        <w:gridCol w:w="4531"/>
        <w:gridCol w:w="1359"/>
        <w:gridCol w:w="1563"/>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101 South Second St., Alhambra, CA, 91801-3716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(626) 308-2342</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Brad Walsh, Principal</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9-12</w:t>
            </w:r>
          </w:p>
        </w:tc>
      </w:tr>
    </w:tbl>
    <w:p w:rsidR="00655422" w:rsidRDefault="00655422">
      <w:pPr>
        <w:divId w:val="1137573909"/>
      </w:pPr>
      <w:r>
        <w:br/>
      </w: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655422" w:rsidRDefault="00655422">
      <w:pPr>
        <w:pStyle w:val="Heading3"/>
        <w:divId w:val="1137573909"/>
      </w:pPr>
      <w:r>
        <w:rPr>
          <w:color w:val="000000"/>
          <w:sz w:val="30"/>
          <w:szCs w:val="30"/>
        </w:rPr>
        <w:t>About This School</w:t>
      </w:r>
    </w:p>
    <w:tbl>
      <w:tblPr>
        <w:tblW w:w="0" w:type="auto"/>
        <w:tblLook w:val="04A0"/>
      </w:tblPr>
      <w:tblGrid>
        <w:gridCol w:w="10950"/>
      </w:tblGrid>
      <w:tr w:rsidR="00655422">
        <w:trPr>
          <w:divId w:val="113757390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655422" w:rsidRDefault="00655422">
            <w:pPr>
              <w:pStyle w:val="NormalWeb"/>
              <w:spacing w:before="0" w:beforeAutospacing="0" w:after="0" w:afterAutospacing="0"/>
              <w:ind w:left="20" w:right="20"/>
              <w:rPr>
                <w:rFonts w:ascii="Arial" w:hAnsi="Arial" w:cs="Arial"/>
                <w:sz w:val="20"/>
                <w:szCs w:val="20"/>
              </w:rPr>
            </w:pPr>
            <w:r>
              <w:rPr>
                <w:rFonts w:ascii="Arial" w:hAnsi="Arial" w:cs="Arial"/>
                <w:color w:val="000000"/>
                <w:sz w:val="20"/>
                <w:szCs w:val="20"/>
              </w:rPr>
              <w:t xml:space="preserve">Alhambra High School, the home of the Moors since 1898, provides every student with a structured learning environment with the following student goals; </w:t>
            </w:r>
            <w:r>
              <w:rPr>
                <w:rFonts w:ascii="Arial" w:hAnsi="Arial" w:cs="Arial"/>
                <w:b/>
                <w:bCs/>
                <w:sz w:val="20"/>
                <w:szCs w:val="20"/>
                <w:u w:val="single"/>
              </w:rPr>
              <w:t>M</w:t>
            </w:r>
            <w:r>
              <w:rPr>
                <w:rFonts w:ascii="Arial" w:hAnsi="Arial" w:cs="Arial"/>
                <w:sz w:val="20"/>
                <w:szCs w:val="20"/>
              </w:rPr>
              <w:t xml:space="preserve">otivated and self-directed learners, to become </w:t>
            </w:r>
            <w:r>
              <w:rPr>
                <w:rFonts w:ascii="Arial" w:hAnsi="Arial" w:cs="Arial"/>
                <w:b/>
                <w:bCs/>
                <w:sz w:val="20"/>
                <w:szCs w:val="20"/>
                <w:u w:val="single"/>
              </w:rPr>
              <w:t>O</w:t>
            </w:r>
            <w:r>
              <w:rPr>
                <w:rFonts w:ascii="Arial" w:hAnsi="Arial" w:cs="Arial"/>
                <w:sz w:val="20"/>
                <w:szCs w:val="20"/>
              </w:rPr>
              <w:t xml:space="preserve">rganized and effective communicators, </w:t>
            </w:r>
            <w:r>
              <w:rPr>
                <w:rFonts w:ascii="Arial" w:hAnsi="Arial" w:cs="Arial"/>
                <w:b/>
                <w:bCs/>
                <w:sz w:val="20"/>
                <w:szCs w:val="20"/>
                <w:u w:val="single"/>
              </w:rPr>
              <w:t>O</w:t>
            </w:r>
            <w:r>
              <w:rPr>
                <w:rFonts w:ascii="Arial" w:hAnsi="Arial" w:cs="Arial"/>
                <w:sz w:val="20"/>
                <w:szCs w:val="20"/>
              </w:rPr>
              <w:t xml:space="preserve">riginal and critical thinkers, </w:t>
            </w:r>
            <w:r>
              <w:rPr>
                <w:rFonts w:ascii="Arial" w:hAnsi="Arial" w:cs="Arial"/>
                <w:b/>
                <w:bCs/>
                <w:sz w:val="20"/>
                <w:szCs w:val="20"/>
                <w:u w:val="single"/>
              </w:rPr>
              <w:t>R</w:t>
            </w:r>
            <w:r>
              <w:rPr>
                <w:rFonts w:ascii="Arial" w:hAnsi="Arial" w:cs="Arial"/>
                <w:sz w:val="20"/>
                <w:szCs w:val="20"/>
              </w:rPr>
              <w:t xml:space="preserve">esponsible and respectful citizens and to be </w:t>
            </w:r>
            <w:r>
              <w:rPr>
                <w:rFonts w:ascii="Arial" w:hAnsi="Arial" w:cs="Arial"/>
                <w:b/>
                <w:bCs/>
                <w:sz w:val="20"/>
                <w:szCs w:val="20"/>
                <w:u w:val="single"/>
              </w:rPr>
              <w:t>S</w:t>
            </w:r>
            <w:r>
              <w:rPr>
                <w:rFonts w:ascii="Arial" w:hAnsi="Arial" w:cs="Arial"/>
                <w:sz w:val="20"/>
                <w:szCs w:val="20"/>
              </w:rPr>
              <w:t>elf-disciplined.</w:t>
            </w:r>
          </w:p>
          <w:p w:rsidR="00655422" w:rsidRDefault="00655422">
            <w:pPr>
              <w:pStyle w:val="NormalWeb"/>
              <w:spacing w:before="0" w:beforeAutospacing="0" w:after="0" w:afterAutospacing="0"/>
              <w:ind w:left="20" w:right="20"/>
            </w:pPr>
            <w:r>
              <w:rPr>
                <w:rFonts w:ascii="Arial" w:hAnsi="Arial" w:cs="Arial"/>
                <w:sz w:val="20"/>
                <w:szCs w:val="20"/>
              </w:rPr>
              <w:t>Our faculty and staff are committed to providing the best educational opportunities available and to delivering quality standards-based instruction, emphasizing critical thinking, decision-making, and problem solving. Evidence of this commitment is our ranking in the top 565 schools by US News and World Report’s America’s Best High Schools, which assessed 21,786 high schools across the United States.</w:t>
            </w:r>
          </w:p>
          <w:p w:rsidR="00655422" w:rsidRPr="00BD4B88" w:rsidRDefault="00655422"/>
          <w:p w:rsidR="00655422" w:rsidRDefault="00655422">
            <w:pPr>
              <w:pStyle w:val="NormalWeb"/>
              <w:spacing w:before="0" w:beforeAutospacing="0" w:after="0" w:afterAutospacing="0"/>
              <w:ind w:left="20" w:right="20"/>
              <w:rPr>
                <w:rFonts w:ascii="Arial" w:hAnsi="Arial" w:cs="Arial"/>
                <w:sz w:val="20"/>
                <w:szCs w:val="20"/>
              </w:rPr>
            </w:pPr>
            <w:r>
              <w:rPr>
                <w:rFonts w:ascii="Arial" w:hAnsi="Arial" w:cs="Arial"/>
                <w:color w:val="000000"/>
                <w:sz w:val="20"/>
                <w:szCs w:val="20"/>
              </w:rPr>
              <w:t>Alhambra High School has many things to be proud of beginning with our exceptional faculty and staff members.  Our outstanding student body reminds us daily why we went into the field of education. Through the many quality programs we offer at Alhambra High School such as; Academic Decathlon, Honors and Advanced Placement courses, Visual and Performing Art opportunities such as our award winning Mighty Moors Marching Band, ceramics, drawing and painting, dance teams and many quality athletic programs and clubs, our students are encouraged to achieve their goals. Our Nationally ranked Speech and Debate team consistently performs at high levels as they compete against other schools. For students learning English we have a fine English Language Development department that works tirelessly to ensure that these students receive a strong foundation in English. In addition, our Career and Technical Education program has many fine opportunities such as the Green Construction Academy, Business Education, Consumer Family Living and Industrial Technology classes in addition to Regional Occupational Program classes that help students reinforce academics as well as gaining valuable job skills.</w:t>
            </w:r>
          </w:p>
          <w:p w:rsidR="00655422" w:rsidRPr="00BD4B88" w:rsidRDefault="00655422">
            <w:pPr>
              <w:rPr>
                <w:rFonts w:ascii="Arial" w:hAnsi="Arial" w:cs="Arial"/>
                <w:sz w:val="20"/>
                <w:szCs w:val="20"/>
              </w:rPr>
            </w:pPr>
          </w:p>
          <w:p w:rsidR="00655422" w:rsidRDefault="00655422">
            <w:pPr>
              <w:pStyle w:val="NormalWeb"/>
              <w:spacing w:before="0" w:beforeAutospacing="0" w:after="0" w:afterAutospacing="0"/>
              <w:ind w:left="20" w:right="20"/>
              <w:rPr>
                <w:rFonts w:ascii="Arial" w:hAnsi="Arial" w:cs="Arial"/>
                <w:sz w:val="20"/>
                <w:szCs w:val="20"/>
              </w:rPr>
            </w:pPr>
            <w:r>
              <w:rPr>
                <w:rFonts w:ascii="Arial" w:hAnsi="Arial" w:cs="Arial"/>
                <w:color w:val="000000"/>
                <w:sz w:val="20"/>
                <w:szCs w:val="20"/>
              </w:rPr>
              <w:t>Over the last few years Alhambra High School has undergone major renovations and construction projects. We have a new state of the art Science building. Our auditorium is beautiful with new seats and paint along with a new sound booth. For physical education and athletics purposes, the large gym has a new floor, scoreboard, paint and sound deadening wall panels and both gyms have had new bleachers installed. We have new outdoor basketball and volleyball courts. The C and D buildings have a new heating and air-conditioning system as well as new outdoor pedestrian traffic coating. The list goes on, but all improvements have been made to ensure students learn in a suitable environment where they can challenge themselves to reach their dreams.</w:t>
            </w:r>
          </w:p>
          <w:p w:rsidR="00655422" w:rsidRPr="00BD4B88" w:rsidRDefault="00655422">
            <w:pPr>
              <w:rPr>
                <w:rFonts w:ascii="Arial" w:hAnsi="Arial" w:cs="Arial"/>
                <w:sz w:val="20"/>
                <w:szCs w:val="20"/>
              </w:rPr>
            </w:pPr>
          </w:p>
          <w:p w:rsidR="00655422" w:rsidRDefault="00655422">
            <w:pPr>
              <w:pStyle w:val="NormalWeb"/>
              <w:spacing w:before="0" w:beforeAutospacing="0" w:after="0" w:afterAutospacing="0"/>
              <w:ind w:left="20" w:right="20"/>
              <w:rPr>
                <w:rFonts w:ascii="Arial" w:hAnsi="Arial" w:cs="Arial"/>
                <w:sz w:val="20"/>
                <w:szCs w:val="20"/>
              </w:rPr>
            </w:pPr>
            <w:r>
              <w:rPr>
                <w:rFonts w:ascii="Arial" w:hAnsi="Arial" w:cs="Arial"/>
                <w:color w:val="000000"/>
                <w:sz w:val="20"/>
                <w:szCs w:val="20"/>
              </w:rPr>
              <w:t>At Alhambra High School, failure is not an option. With our dedicated and experienced staff, Alhambra High School offers diverse and comprehensive learning opportunities for all students. A consistently high four-year graduation rate is proof that we work as a community to ensure success for all our students.  We believe that all students can and will learn because of what we do at Alhambra High School.</w:t>
            </w:r>
          </w:p>
          <w:p w:rsidR="00655422" w:rsidRDefault="00655422">
            <w:pPr>
              <w:pStyle w:val="NormalWeb"/>
              <w:spacing w:before="0" w:beforeAutospacing="0" w:after="0" w:afterAutospacing="0" w:line="0" w:lineRule="atLeast"/>
              <w:ind w:left="20" w:right="20"/>
            </w:pPr>
            <w:r>
              <w:rPr>
                <w:rFonts w:ascii="Arial" w:hAnsi="Arial" w:cs="Arial"/>
                <w:color w:val="000000"/>
                <w:sz w:val="20"/>
                <w:szCs w:val="20"/>
              </w:rPr>
              <w:t>Thank you for your interest in Alhambra High School. Go MOORS!</w:t>
            </w:r>
          </w:p>
        </w:tc>
      </w:tr>
    </w:tbl>
    <w:p w:rsidR="00655422" w:rsidRDefault="00655422">
      <w:pPr>
        <w:divId w:val="1137573909"/>
      </w:pPr>
    </w:p>
    <w:p w:rsidR="00655422" w:rsidRDefault="00655422">
      <w:pPr>
        <w:divId w:val="1137573909"/>
      </w:pPr>
    </w:p>
    <w:p w:rsidR="00655422" w:rsidRDefault="00655422">
      <w:pPr>
        <w:divId w:val="1137573909"/>
      </w:pPr>
    </w:p>
    <w:p w:rsidR="00655422" w:rsidRDefault="00655422">
      <w:pPr>
        <w:divId w:val="1137573909"/>
      </w:pPr>
    </w:p>
    <w:p w:rsidR="00655422" w:rsidRDefault="00655422">
      <w:pPr>
        <w:divId w:val="1137573909"/>
      </w:pPr>
    </w:p>
    <w:p w:rsidR="00655422" w:rsidRDefault="00655422">
      <w:pPr>
        <w:divId w:val="1137573909"/>
      </w:pPr>
    </w:p>
    <w:p w:rsidR="00655422" w:rsidRDefault="00655422">
      <w:pPr>
        <w:pStyle w:val="Heading3"/>
        <w:divId w:val="1137573909"/>
      </w:pPr>
      <w:r>
        <w:rPr>
          <w:color w:val="000000"/>
          <w:sz w:val="30"/>
          <w:szCs w:val="30"/>
        </w:rPr>
        <w:lastRenderedPageBreak/>
        <w:t>Student Enrollment</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3556"/>
        <w:gridCol w:w="1338"/>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3,076</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44.8%</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0.6%</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75.1%</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36.7%</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w:t>
            </w:r>
          </w:p>
        </w:tc>
      </w:tr>
    </w:tbl>
    <w:p w:rsidR="00655422" w:rsidRDefault="00655422">
      <w:pPr>
        <w:divId w:val="1137573909"/>
      </w:pPr>
    </w:p>
    <w:p w:rsidR="00655422" w:rsidRDefault="00655422">
      <w:pPr>
        <w:pStyle w:val="Heading3"/>
        <w:divId w:val="1137573909"/>
      </w:pPr>
      <w:r>
        <w:rPr>
          <w:color w:val="000000"/>
          <w:sz w:val="30"/>
          <w:szCs w:val="30"/>
        </w:rPr>
        <w:t>Teachers</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5523"/>
        <w:gridCol w:w="1143"/>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rPr>
              <w:t>Indicator</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rPr>
              <w:t>Teachers</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113</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Misassignments of Teachers of English Learners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Teacher Misassignments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7</w:t>
            </w:r>
          </w:p>
        </w:tc>
      </w:tr>
    </w:tbl>
    <w:p w:rsidR="00655422" w:rsidRDefault="00655422">
      <w:pPr>
        <w:divId w:val="1137573909"/>
      </w:pPr>
    </w:p>
    <w:p w:rsidR="00655422" w:rsidRDefault="00655422">
      <w:pPr>
        <w:pStyle w:val="Heading3"/>
        <w:divId w:val="1137573909"/>
      </w:pPr>
      <w:r>
        <w:rPr>
          <w:color w:val="000000"/>
          <w:sz w:val="30"/>
          <w:szCs w:val="30"/>
        </w:rPr>
        <w:t>Student Performance</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2348"/>
        <w:gridCol w:w="6069"/>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rPr>
              <w:t>Subject</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rPr>
              <w:t>Students Proficient and Above on STAR* Program Results</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r>
    </w:tbl>
    <w:p w:rsidR="00655422" w:rsidRDefault="00655422">
      <w:pPr>
        <w:divId w:val="1137573909"/>
      </w:pPr>
      <w:r>
        <w:br/>
      </w: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655422" w:rsidRDefault="00655422">
      <w:pPr>
        <w:pStyle w:val="Heading3"/>
        <w:divId w:val="1137573909"/>
        <w:rPr>
          <w:color w:val="000000"/>
          <w:sz w:val="30"/>
          <w:szCs w:val="30"/>
        </w:rPr>
      </w:pPr>
    </w:p>
    <w:p w:rsidR="00655422" w:rsidRDefault="00655422">
      <w:pPr>
        <w:pStyle w:val="Heading3"/>
        <w:divId w:val="1137573909"/>
        <w:rPr>
          <w:color w:val="000000"/>
          <w:sz w:val="30"/>
          <w:szCs w:val="30"/>
        </w:rPr>
      </w:pPr>
    </w:p>
    <w:p w:rsidR="00655422" w:rsidRDefault="00655422">
      <w:pPr>
        <w:pStyle w:val="Heading3"/>
        <w:divId w:val="1137573909"/>
        <w:rPr>
          <w:color w:val="000000"/>
          <w:sz w:val="30"/>
          <w:szCs w:val="30"/>
        </w:rPr>
      </w:pPr>
    </w:p>
    <w:p w:rsidR="00655422" w:rsidRDefault="00655422">
      <w:pPr>
        <w:pStyle w:val="Heading3"/>
        <w:divId w:val="1137573909"/>
      </w:pPr>
      <w:r>
        <w:rPr>
          <w:color w:val="000000"/>
          <w:sz w:val="30"/>
          <w:szCs w:val="30"/>
        </w:rPr>
        <w:lastRenderedPageBreak/>
        <w:t>Academic Progress*</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7060"/>
        <w:gridCol w:w="1277"/>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22 of 22</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1</w:t>
            </w:r>
          </w:p>
        </w:tc>
      </w:tr>
    </w:tbl>
    <w:p w:rsidR="00655422" w:rsidRDefault="00655422">
      <w:pPr>
        <w:divId w:val="1137573909"/>
      </w:pPr>
      <w:r>
        <w:br/>
      </w:r>
      <w:r>
        <w:rPr>
          <w:rFonts w:ascii="Verdana" w:hAnsi="Verdana"/>
          <w:color w:val="555555"/>
          <w:sz w:val="17"/>
          <w:szCs w:val="17"/>
        </w:rPr>
        <w:t>*The Academic Performance Index is required under state law. Adequate Yearly Progress is required by federal law.</w:t>
      </w:r>
    </w:p>
    <w:p w:rsidR="00655422" w:rsidRDefault="00655422">
      <w:pPr>
        <w:pStyle w:val="Heading3"/>
        <w:divId w:val="1137573909"/>
      </w:pPr>
      <w:r>
        <w:rPr>
          <w:color w:val="000000"/>
          <w:sz w:val="30"/>
          <w:szCs w:val="30"/>
        </w:rPr>
        <w:t>School Facilities</w:t>
      </w:r>
    </w:p>
    <w:p w:rsidR="00655422" w:rsidRDefault="00655422">
      <w:pPr>
        <w:pStyle w:val="Heading4"/>
        <w:divId w:val="1137573909"/>
      </w:pPr>
      <w:r>
        <w:rPr>
          <w:color w:val="000000"/>
          <w:sz w:val="23"/>
          <w:szCs w:val="23"/>
        </w:rPr>
        <w:t>Summary of Most Recent Site Inspection</w:t>
      </w:r>
    </w:p>
    <w:tbl>
      <w:tblPr>
        <w:tblW w:w="0" w:type="auto"/>
        <w:tblLook w:val="04A0"/>
      </w:tblPr>
      <w:tblGrid>
        <w:gridCol w:w="10950"/>
      </w:tblGrid>
      <w:tr w:rsidR="00655422">
        <w:trPr>
          <w:divId w:val="113757390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rPr>
                <w:rFonts w:ascii="Arial" w:hAnsi="Arial" w:cs="Arial"/>
                <w:sz w:val="20"/>
                <w:szCs w:val="20"/>
              </w:rPr>
            </w:pPr>
            <w:r>
              <w:rPr>
                <w:rFonts w:ascii="Arial" w:hAnsi="Arial" w:cs="Arial"/>
                <w:bCs/>
                <w:sz w:val="20"/>
                <w:szCs w:val="20"/>
              </w:rPr>
              <w:t>The most recent inspection by the Alhambra HS Plant Foreman in November 2011, found the site to be clean, safe and without any major defects requiring emergency repairs.</w:t>
            </w:r>
          </w:p>
        </w:tc>
      </w:tr>
    </w:tbl>
    <w:p w:rsidR="00655422" w:rsidRDefault="00655422">
      <w:pPr>
        <w:divId w:val="1137573909"/>
      </w:pPr>
    </w:p>
    <w:p w:rsidR="00655422" w:rsidRDefault="00655422">
      <w:pPr>
        <w:pStyle w:val="Heading4"/>
        <w:divId w:val="1137573909"/>
      </w:pPr>
      <w:r>
        <w:rPr>
          <w:color w:val="000000"/>
          <w:sz w:val="23"/>
          <w:szCs w:val="23"/>
        </w:rPr>
        <w:t>Repairs Needed</w:t>
      </w:r>
    </w:p>
    <w:tbl>
      <w:tblPr>
        <w:tblW w:w="0" w:type="auto"/>
        <w:tblLook w:val="04A0"/>
      </w:tblPr>
      <w:tblGrid>
        <w:gridCol w:w="6383"/>
      </w:tblGrid>
      <w:tr w:rsidR="00655422">
        <w:trPr>
          <w:divId w:val="113757390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rPr>
                <w:rFonts w:ascii="Arial" w:hAnsi="Arial" w:cs="Arial"/>
                <w:sz w:val="20"/>
                <w:szCs w:val="20"/>
              </w:rPr>
            </w:pPr>
            <w:r>
              <w:rPr>
                <w:rFonts w:ascii="Arial" w:hAnsi="Arial" w:cs="Arial"/>
                <w:bCs/>
                <w:sz w:val="20"/>
                <w:szCs w:val="20"/>
              </w:rPr>
              <w:t>Most repairs needed are general maintenance or wear and tear items.</w:t>
            </w:r>
          </w:p>
        </w:tc>
      </w:tr>
    </w:tbl>
    <w:p w:rsidR="00655422" w:rsidRDefault="00655422">
      <w:pPr>
        <w:divId w:val="1137573909"/>
      </w:pPr>
    </w:p>
    <w:p w:rsidR="00655422" w:rsidRDefault="00655422">
      <w:pPr>
        <w:pStyle w:val="Heading4"/>
        <w:divId w:val="1137573909"/>
      </w:pPr>
      <w:r>
        <w:rPr>
          <w:color w:val="000000"/>
          <w:sz w:val="23"/>
          <w:szCs w:val="23"/>
        </w:rPr>
        <w:t>Corrective Actions Taken or Planned</w:t>
      </w:r>
    </w:p>
    <w:tbl>
      <w:tblPr>
        <w:tblW w:w="0" w:type="auto"/>
        <w:tblLook w:val="04A0"/>
      </w:tblPr>
      <w:tblGrid>
        <w:gridCol w:w="5427"/>
      </w:tblGrid>
      <w:tr w:rsidR="00655422">
        <w:trPr>
          <w:divId w:val="113757390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rPr>
                <w:rFonts w:ascii="Arial" w:hAnsi="Arial" w:cs="Arial"/>
                <w:sz w:val="20"/>
                <w:szCs w:val="20"/>
              </w:rPr>
            </w:pPr>
            <w:r>
              <w:rPr>
                <w:rFonts w:ascii="Arial" w:hAnsi="Arial" w:cs="Arial"/>
                <w:bCs/>
                <w:sz w:val="20"/>
                <w:szCs w:val="20"/>
              </w:rPr>
              <w:t>Repairs will be scheduled as regular ongoing maintenance.</w:t>
            </w:r>
          </w:p>
        </w:tc>
      </w:tr>
    </w:tbl>
    <w:p w:rsidR="00655422" w:rsidRDefault="00655422">
      <w:pPr>
        <w:divId w:val="1137573909"/>
      </w:pPr>
    </w:p>
    <w:p w:rsidR="00655422" w:rsidRDefault="00655422">
      <w:pPr>
        <w:pStyle w:val="Heading3"/>
        <w:divId w:val="1137573909"/>
      </w:pPr>
      <w:r>
        <w:rPr>
          <w:color w:val="000000"/>
          <w:sz w:val="30"/>
          <w:szCs w:val="30"/>
        </w:rPr>
        <w:t>Curriculum and Instructional Materials</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4496"/>
        <w:gridCol w:w="5799"/>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655422" w:rsidRDefault="00655422">
      <w:pPr>
        <w:divId w:val="1137573909"/>
      </w:pPr>
    </w:p>
    <w:p w:rsidR="00655422" w:rsidRDefault="00655422">
      <w:pPr>
        <w:pStyle w:val="Heading3"/>
        <w:divId w:val="1137573909"/>
        <w:rPr>
          <w:color w:val="000000"/>
          <w:sz w:val="30"/>
          <w:szCs w:val="30"/>
        </w:rPr>
      </w:pPr>
    </w:p>
    <w:p w:rsidR="00655422" w:rsidRDefault="00655422">
      <w:pPr>
        <w:pStyle w:val="Heading3"/>
        <w:divId w:val="1137573909"/>
        <w:rPr>
          <w:color w:val="000000"/>
          <w:sz w:val="30"/>
          <w:szCs w:val="30"/>
        </w:rPr>
      </w:pPr>
    </w:p>
    <w:p w:rsidR="00655422" w:rsidRDefault="00655422">
      <w:pPr>
        <w:pStyle w:val="Heading3"/>
        <w:divId w:val="1137573909"/>
      </w:pPr>
      <w:r>
        <w:rPr>
          <w:color w:val="000000"/>
          <w:sz w:val="30"/>
          <w:szCs w:val="30"/>
        </w:rPr>
        <w:lastRenderedPageBreak/>
        <w:t>School Finances</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251"/>
        <w:gridCol w:w="5432"/>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$5,189</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655422" w:rsidRDefault="00655422">
      <w:pPr>
        <w:divId w:val="1137573909"/>
      </w:pPr>
    </w:p>
    <w:p w:rsidR="00655422" w:rsidRDefault="00655422">
      <w:pPr>
        <w:pStyle w:val="Heading3"/>
        <w:divId w:val="1137573909"/>
      </w:pPr>
      <w:r>
        <w:rPr>
          <w:color w:val="000000"/>
          <w:sz w:val="30"/>
          <w:szCs w:val="30"/>
        </w:rPr>
        <w:t>School Completion</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3150"/>
        <w:gridCol w:w="869"/>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94.27</w:t>
            </w:r>
          </w:p>
        </w:tc>
      </w:tr>
    </w:tbl>
    <w:p w:rsidR="00655422" w:rsidRDefault="00655422">
      <w:pPr>
        <w:divId w:val="1137573909"/>
      </w:pPr>
    </w:p>
    <w:p w:rsidR="00655422" w:rsidRDefault="00655422">
      <w:pPr>
        <w:pStyle w:val="Heading3"/>
        <w:divId w:val="1137573909"/>
      </w:pPr>
      <w:r>
        <w:rPr>
          <w:color w:val="000000"/>
          <w:sz w:val="30"/>
          <w:szCs w:val="30"/>
        </w:rPr>
        <w:t>Postsecondary Preparation</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9943"/>
        <w:gridCol w:w="1007"/>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8.05%</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47.6%</w:t>
            </w:r>
          </w:p>
        </w:tc>
      </w:tr>
    </w:tbl>
    <w:p w:rsidR="00655422" w:rsidRDefault="00655422">
      <w:pPr>
        <w:divId w:val="1137573909"/>
      </w:pPr>
    </w:p>
    <w:p w:rsidR="00655422" w:rsidRDefault="00655422">
      <w:pPr>
        <w:pStyle w:val="Heading1"/>
        <w:jc w:val="center"/>
        <w:divId w:val="1137573909"/>
        <w:rPr>
          <w:color w:val="000000"/>
        </w:rPr>
      </w:pPr>
    </w:p>
    <w:p w:rsidR="00655422" w:rsidRDefault="00655422">
      <w:pPr>
        <w:pStyle w:val="Heading1"/>
        <w:jc w:val="center"/>
        <w:divId w:val="1137573909"/>
        <w:rPr>
          <w:color w:val="000000"/>
        </w:rPr>
      </w:pPr>
    </w:p>
    <w:p w:rsidR="00655422" w:rsidRDefault="00655422">
      <w:pPr>
        <w:pStyle w:val="Heading1"/>
        <w:jc w:val="center"/>
        <w:divId w:val="1137573909"/>
        <w:rPr>
          <w:color w:val="000000"/>
        </w:rPr>
      </w:pPr>
    </w:p>
    <w:p w:rsidR="00655422" w:rsidRDefault="00655422">
      <w:pPr>
        <w:pStyle w:val="Heading1"/>
        <w:jc w:val="center"/>
        <w:divId w:val="1137573909"/>
        <w:rPr>
          <w:color w:val="000000"/>
        </w:rPr>
      </w:pPr>
    </w:p>
    <w:p w:rsidR="00655422" w:rsidRDefault="00655422">
      <w:pPr>
        <w:pStyle w:val="Heading1"/>
        <w:jc w:val="center"/>
        <w:divId w:val="1137573909"/>
        <w:rPr>
          <w:color w:val="000000"/>
        </w:rPr>
      </w:pPr>
    </w:p>
    <w:p w:rsidR="00655422" w:rsidRDefault="00655422">
      <w:pPr>
        <w:pStyle w:val="Heading1"/>
        <w:jc w:val="center"/>
        <w:divId w:val="1137573909"/>
        <w:rPr>
          <w:color w:val="000000"/>
        </w:rPr>
      </w:pPr>
    </w:p>
    <w:p w:rsidR="00655422" w:rsidRDefault="00655422">
      <w:pPr>
        <w:pStyle w:val="Heading1"/>
        <w:jc w:val="center"/>
        <w:divId w:val="1137573909"/>
        <w:rPr>
          <w:color w:val="000000"/>
        </w:rPr>
      </w:pPr>
    </w:p>
    <w:p w:rsidR="00655422" w:rsidRDefault="00655422">
      <w:pPr>
        <w:pStyle w:val="Heading1"/>
        <w:jc w:val="center"/>
        <w:divId w:val="1137573909"/>
        <w:rPr>
          <w:color w:val="000000"/>
        </w:rPr>
      </w:pPr>
    </w:p>
    <w:p w:rsidR="00655422" w:rsidRDefault="00655422">
      <w:pPr>
        <w:pStyle w:val="Heading1"/>
        <w:jc w:val="center"/>
        <w:divId w:val="1137573909"/>
      </w:pPr>
      <w:r>
        <w:rPr>
          <w:color w:val="000000"/>
        </w:rPr>
        <w:lastRenderedPageBreak/>
        <w:t>School Accountability Report Card</w:t>
      </w:r>
    </w:p>
    <w:p w:rsidR="00655422" w:rsidRDefault="00655422">
      <w:pPr>
        <w:pStyle w:val="Heading2"/>
        <w:jc w:val="center"/>
        <w:divId w:val="1137573909"/>
      </w:pPr>
      <w:r>
        <w:rPr>
          <w:color w:val="000000"/>
          <w:sz w:val="35"/>
          <w:szCs w:val="35"/>
        </w:rPr>
        <w:t>Reported Using Data from the 2010–11 School Year</w:t>
      </w:r>
    </w:p>
    <w:p w:rsidR="00655422" w:rsidRDefault="00655422">
      <w:pPr>
        <w:pStyle w:val="Heading3"/>
        <w:spacing w:before="0" w:after="0"/>
        <w:jc w:val="center"/>
        <w:divId w:val="1137573909"/>
      </w:pPr>
      <w:r>
        <w:rPr>
          <w:b w:val="0"/>
          <w:bCs w:val="0"/>
          <w:i/>
          <w:iCs/>
          <w:color w:val="6E6E6E"/>
          <w:sz w:val="30"/>
          <w:szCs w:val="30"/>
        </w:rPr>
        <w:t>Published During 2011–12</w:t>
      </w:r>
    </w:p>
    <w:p w:rsidR="00655422" w:rsidRDefault="00655422">
      <w:pPr>
        <w:divId w:val="1137573909"/>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655422" w:rsidRDefault="00655422">
      <w:pPr>
        <w:numPr>
          <w:ilvl w:val="0"/>
          <w:numId w:val="1"/>
        </w:numPr>
        <w:spacing w:before="100" w:beforeAutospacing="1" w:after="100" w:afterAutospacing="1"/>
        <w:textAlignment w:val="baseline"/>
        <w:divId w:val="1137573909"/>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655422" w:rsidRDefault="00655422">
      <w:pPr>
        <w:numPr>
          <w:ilvl w:val="0"/>
          <w:numId w:val="1"/>
        </w:numPr>
        <w:spacing w:before="100" w:beforeAutospacing="1" w:after="100" w:afterAutospacing="1"/>
        <w:textAlignment w:val="baseline"/>
        <w:divId w:val="1137573909"/>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655422" w:rsidRDefault="00655422">
      <w:pPr>
        <w:divId w:val="1137573909"/>
      </w:pPr>
      <w:r>
        <w:br/>
      </w:r>
    </w:p>
    <w:p w:rsidR="00655422" w:rsidRDefault="00655422">
      <w:pPr>
        <w:pStyle w:val="Heading2"/>
        <w:divId w:val="1137573909"/>
      </w:pPr>
      <w:r>
        <w:rPr>
          <w:color w:val="000000"/>
          <w:sz w:val="32"/>
          <w:szCs w:val="32"/>
        </w:rPr>
        <w:t>I. Data and Access</w:t>
      </w:r>
    </w:p>
    <w:p w:rsidR="00655422" w:rsidRDefault="00655422">
      <w:pPr>
        <w:pStyle w:val="Heading4"/>
        <w:divId w:val="1137573909"/>
      </w:pPr>
      <w:r>
        <w:rPr>
          <w:color w:val="000000"/>
          <w:sz w:val="23"/>
          <w:szCs w:val="23"/>
        </w:rPr>
        <w:t>Ed-Data Partnership Web Site</w:t>
      </w:r>
    </w:p>
    <w:p w:rsidR="00655422" w:rsidRDefault="00655422">
      <w:pPr>
        <w:divId w:val="1137573909"/>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CDE, EdSource, and the Fiscal Crisis and Management Assistance Team (FCMAT) that provides extensive financial, demographic, and performance information about California’s public kindergarten through grade twelve school districts and schools.</w:t>
      </w:r>
    </w:p>
    <w:p w:rsidR="00655422" w:rsidRDefault="00655422">
      <w:pPr>
        <w:pStyle w:val="Heading4"/>
        <w:divId w:val="1137573909"/>
      </w:pPr>
      <w:r>
        <w:rPr>
          <w:color w:val="000000"/>
          <w:sz w:val="23"/>
          <w:szCs w:val="23"/>
        </w:rPr>
        <w:t>DataQuest</w:t>
      </w:r>
    </w:p>
    <w:p w:rsidR="00655422" w:rsidRDefault="00655422">
      <w:pPr>
        <w:divId w:val="1137573909"/>
      </w:pPr>
      <w:r>
        <w:rPr>
          <w:rFonts w:ascii="Verdana" w:hAnsi="Verdana"/>
          <w:color w:val="555555"/>
          <w:sz w:val="17"/>
          <w:szCs w:val="17"/>
        </w:rPr>
        <w:t>DataQuest is an online data tool located on the CDE DataQuest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DataQuest is a dynamic system that provides reports for accountability (e.g., state Academic Performance Index [API], federal Adequate Yearly Progress [AYP]), test data, enrollment, high school graduates, dropouts, course enrollments, staffing, and data regarding English learners.</w:t>
      </w:r>
    </w:p>
    <w:p w:rsidR="00655422" w:rsidRDefault="00655422">
      <w:pPr>
        <w:pStyle w:val="Heading4"/>
        <w:divId w:val="1137573909"/>
      </w:pPr>
      <w:r>
        <w:rPr>
          <w:color w:val="000000"/>
          <w:sz w:val="23"/>
          <w:szCs w:val="23"/>
        </w:rPr>
        <w:t>Internet Access</w:t>
      </w:r>
    </w:p>
    <w:p w:rsidR="00655422" w:rsidRDefault="00655422">
      <w:pPr>
        <w:divId w:val="1137573909"/>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655422" w:rsidRDefault="00655422">
      <w:pPr>
        <w:pStyle w:val="Heading2"/>
        <w:divId w:val="1137573909"/>
      </w:pPr>
      <w:r>
        <w:rPr>
          <w:color w:val="000000"/>
          <w:sz w:val="32"/>
          <w:szCs w:val="32"/>
        </w:rPr>
        <w:t>II. About This School</w:t>
      </w:r>
    </w:p>
    <w:p w:rsidR="00655422" w:rsidRDefault="00655422">
      <w:pPr>
        <w:pStyle w:val="Heading4"/>
        <w:divId w:val="1137573909"/>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5"/>
        <w:gridCol w:w="3033"/>
        <w:gridCol w:w="1670"/>
        <w:gridCol w:w="3159"/>
      </w:tblGrid>
      <w:tr w:rsidR="00655422">
        <w:trPr>
          <w:divId w:val="1137573909"/>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655422" w:rsidRDefault="00655422">
            <w:pPr>
              <w:rPr>
                <w:sz w:val="2"/>
              </w:rPr>
            </w:pPr>
            <w:r w:rsidRPr="00BD4B88">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655422" w:rsidRDefault="00655422">
            <w:pPr>
              <w:rPr>
                <w:sz w:val="2"/>
              </w:rPr>
            </w:pPr>
            <w:r w:rsidRPr="00BD4B88">
              <w:rPr>
                <w:rFonts w:ascii="Verdana" w:hAnsi="Verdana"/>
                <w:b/>
                <w:bCs/>
                <w:color w:val="FFFFFF"/>
                <w:sz w:val="18"/>
                <w:szCs w:val="18"/>
                <w:shd w:val="clear" w:color="auto" w:fill="1A4678"/>
              </w:rPr>
              <w:t>District</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101 South Second 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CA, 91801-3716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(626) 308-2342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Brad Walsh,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walsh_brad@alhambra.k12.ca.us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19757131930163</w:t>
            </w:r>
          </w:p>
        </w:tc>
      </w:tr>
    </w:tbl>
    <w:p w:rsidR="00655422" w:rsidRDefault="00655422">
      <w:pPr>
        <w:divId w:val="1137573909"/>
      </w:pPr>
    </w:p>
    <w:p w:rsidR="00655422" w:rsidRDefault="00655422">
      <w:pPr>
        <w:pStyle w:val="Heading4"/>
        <w:divId w:val="1137573909"/>
        <w:rPr>
          <w:color w:val="000000"/>
          <w:sz w:val="23"/>
          <w:szCs w:val="23"/>
        </w:rPr>
      </w:pPr>
    </w:p>
    <w:p w:rsidR="00655422" w:rsidRDefault="00655422">
      <w:pPr>
        <w:pStyle w:val="Heading4"/>
        <w:divId w:val="1137573909"/>
      </w:pPr>
      <w:r>
        <w:rPr>
          <w:color w:val="000000"/>
          <w:sz w:val="23"/>
          <w:szCs w:val="23"/>
        </w:rPr>
        <w:lastRenderedPageBreak/>
        <w:t>School Description and Mission Statement (School Year 2010–11)</w:t>
      </w:r>
    </w:p>
    <w:tbl>
      <w:tblPr>
        <w:tblW w:w="0" w:type="auto"/>
        <w:tblLook w:val="04A0"/>
      </w:tblPr>
      <w:tblGrid>
        <w:gridCol w:w="10725"/>
      </w:tblGrid>
      <w:tr w:rsidR="00655422">
        <w:trPr>
          <w:divId w:val="113757390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Arial" w:hAnsi="Arial" w:cs="Arial"/>
                <w:color w:val="000000"/>
                <w:sz w:val="18"/>
                <w:szCs w:val="18"/>
              </w:rPr>
              <w:t xml:space="preserve">The Mission of Alhambra High School is to empower skilled, lifelong learners to become productive citizens in a multicultural society. </w:t>
            </w:r>
          </w:p>
        </w:tc>
      </w:tr>
    </w:tbl>
    <w:p w:rsidR="00655422" w:rsidRDefault="00655422">
      <w:pPr>
        <w:divId w:val="1137573909"/>
      </w:pPr>
    </w:p>
    <w:p w:rsidR="00655422" w:rsidRDefault="00655422">
      <w:pPr>
        <w:pStyle w:val="Heading4"/>
        <w:divId w:val="1137573909"/>
      </w:pPr>
      <w:r>
        <w:rPr>
          <w:color w:val="000000"/>
          <w:sz w:val="23"/>
          <w:szCs w:val="23"/>
        </w:rPr>
        <w:t>Opportunities for Parental Involvement (School Year 2010–11)</w:t>
      </w:r>
    </w:p>
    <w:tbl>
      <w:tblPr>
        <w:tblW w:w="0" w:type="auto"/>
        <w:tblLook w:val="04A0"/>
      </w:tblPr>
      <w:tblGrid>
        <w:gridCol w:w="10950"/>
      </w:tblGrid>
      <w:tr w:rsidR="00655422">
        <w:trPr>
          <w:divId w:val="113757390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Arial" w:hAnsi="Arial" w:cs="Arial"/>
                <w:color w:val="000000"/>
                <w:sz w:val="18"/>
                <w:szCs w:val="18"/>
              </w:rPr>
              <w:t>There are many ways a parent can be involved with Alhambra High School in ensuring academic success for all students. First I encourage all parents to check frequently the Parent Portal system. With this system you can check on attendance and grades for all periods and subjects. If you need your password to access the system, please contact the Guidance Office. The PTA is always looking for parents to join and work for the betterment of our school. An elected body of parents, students, teachers and administrators comprise the School Site Council (SSC). This body makes major decisions regarding how we use our  resources to ensure all students succeed. The School Advisory Council (SAC) and English Language Advisory Council (ELAC) works to ensure that the needs of English Learner students are being met. We also have many parent workshops devoted to helping parents to help their students achieve such as Parent University, Cash for College, College Night and counselor led discussions for all grade levels.</w:t>
            </w:r>
          </w:p>
        </w:tc>
      </w:tr>
    </w:tbl>
    <w:p w:rsidR="00655422" w:rsidRDefault="00655422">
      <w:pPr>
        <w:divId w:val="1137573909"/>
      </w:pPr>
    </w:p>
    <w:p w:rsidR="00655422" w:rsidRDefault="00655422">
      <w:pPr>
        <w:pStyle w:val="Heading4"/>
        <w:divId w:val="1137573909"/>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5"/>
        <w:gridCol w:w="2260"/>
        <w:gridCol w:w="2262"/>
        <w:gridCol w:w="2260"/>
      </w:tblGrid>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762</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765</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805</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744</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3,076</w:t>
            </w:r>
          </w:p>
        </w:tc>
      </w:tr>
    </w:tbl>
    <w:p w:rsidR="00655422" w:rsidRDefault="00655422">
      <w:pPr>
        <w:divId w:val="1137573909"/>
      </w:pPr>
    </w:p>
    <w:p w:rsidR="00655422" w:rsidRDefault="00655422">
      <w:pPr>
        <w:pStyle w:val="Heading4"/>
        <w:divId w:val="1137573909"/>
      </w:pPr>
      <w:r>
        <w:rPr>
          <w:color w:val="000000"/>
          <w:sz w:val="23"/>
          <w:szCs w:val="23"/>
        </w:rPr>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3009"/>
      </w:tblGrid>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44.8%</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47.0%</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4.0%</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0.6%</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75.1%</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36.7%</w:t>
            </w:r>
          </w:p>
        </w:tc>
      </w:tr>
      <w:tr w:rsidR="00655422">
        <w:trPr>
          <w:divId w:val="113757390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w:t>
            </w:r>
          </w:p>
        </w:tc>
      </w:tr>
    </w:tbl>
    <w:p w:rsidR="00655422" w:rsidRDefault="00655422">
      <w:pPr>
        <w:divId w:val="1137573909"/>
      </w:pPr>
    </w:p>
    <w:p w:rsidR="00655422" w:rsidRDefault="00655422">
      <w:pPr>
        <w:pStyle w:val="Heading4"/>
        <w:divId w:val="1137573909"/>
        <w:rPr>
          <w:color w:val="000000"/>
          <w:sz w:val="23"/>
          <w:szCs w:val="23"/>
        </w:rPr>
      </w:pPr>
    </w:p>
    <w:p w:rsidR="00655422" w:rsidRDefault="00655422">
      <w:pPr>
        <w:pStyle w:val="Heading4"/>
        <w:divId w:val="1137573909"/>
      </w:pPr>
      <w:r>
        <w:rPr>
          <w:color w:val="000000"/>
          <w:sz w:val="23"/>
          <w:szCs w:val="23"/>
        </w:rPr>
        <w:lastRenderedPageBreak/>
        <w:t>Average Class Size and Class Size Distribution (Secondary)</w:t>
      </w:r>
    </w:p>
    <w:tbl>
      <w:tblPr>
        <w:tblW w:w="109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451"/>
        <w:gridCol w:w="1090"/>
        <w:gridCol w:w="632"/>
        <w:gridCol w:w="751"/>
        <w:gridCol w:w="702"/>
        <w:gridCol w:w="1091"/>
        <w:gridCol w:w="633"/>
        <w:gridCol w:w="751"/>
        <w:gridCol w:w="702"/>
        <w:gridCol w:w="1091"/>
        <w:gridCol w:w="633"/>
        <w:gridCol w:w="751"/>
        <w:gridCol w:w="702"/>
      </w:tblGrid>
      <w:tr w:rsidR="00655422">
        <w:trPr>
          <w:divId w:val="1137573909"/>
          <w:trHeight w:val="1335"/>
        </w:trPr>
        <w:tc>
          <w:tcPr>
            <w:tcW w:w="0" w:type="auto"/>
            <w:vMerge w:val="restart"/>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r w:rsidRPr="00BD4B88">
              <w:rPr>
                <w:rFonts w:ascii="Verdana" w:hAnsi="Verdana"/>
                <w:b/>
                <w:bCs/>
                <w:color w:val="FFFFFF"/>
                <w:sz w:val="18"/>
                <w:szCs w:val="18"/>
                <w:shd w:val="clear" w:color="auto" w:fill="1A4678"/>
              </w:rPr>
              <w:t>2008–09 Number of Classes*</w:t>
            </w:r>
          </w:p>
        </w:tc>
        <w:tc>
          <w:tcPr>
            <w:tcW w:w="0" w:type="auto"/>
            <w:vMerge w:val="restart"/>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r w:rsidRPr="00BD4B88">
              <w:rPr>
                <w:rFonts w:ascii="Verdana" w:hAnsi="Verdana"/>
                <w:b/>
                <w:bCs/>
                <w:color w:val="FFFFFF"/>
                <w:sz w:val="18"/>
                <w:szCs w:val="18"/>
                <w:shd w:val="clear" w:color="auto" w:fill="1A4678"/>
              </w:rPr>
              <w:t>2009–10 Number of Classes*</w:t>
            </w:r>
          </w:p>
        </w:tc>
        <w:tc>
          <w:tcPr>
            <w:tcW w:w="0" w:type="auto"/>
            <w:vMerge w:val="restart"/>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r w:rsidRPr="00BD4B88">
              <w:rPr>
                <w:rFonts w:ascii="Verdana" w:hAnsi="Verdana"/>
                <w:b/>
                <w:bCs/>
                <w:color w:val="FFFFFF"/>
                <w:sz w:val="18"/>
                <w:szCs w:val="18"/>
                <w:shd w:val="clear" w:color="auto" w:fill="1A4678"/>
              </w:rPr>
              <w:t>2010–11 Number of Classes*</w:t>
            </w:r>
          </w:p>
        </w:tc>
      </w:tr>
      <w:tr w:rsidR="00655422">
        <w:trPr>
          <w:divId w:val="1137573909"/>
        </w:trPr>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33.0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32.10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66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31.2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70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33.8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27.61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21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63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32.2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66</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34.8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20.55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53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34.3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52</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32.3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22.47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54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33.2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56</w:t>
            </w:r>
          </w:p>
        </w:tc>
      </w:tr>
    </w:tbl>
    <w:p w:rsidR="00655422" w:rsidRDefault="00655422">
      <w:pPr>
        <w:divId w:val="1137573909"/>
      </w:pPr>
      <w:r>
        <w:br/>
      </w:r>
      <w:r>
        <w:rPr>
          <w:rFonts w:ascii="Verdana" w:hAnsi="Verdana"/>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655422" w:rsidRDefault="00655422">
      <w:pPr>
        <w:pStyle w:val="Heading2"/>
        <w:divId w:val="1137573909"/>
      </w:pPr>
      <w:r>
        <w:rPr>
          <w:color w:val="000000"/>
          <w:sz w:val="32"/>
          <w:szCs w:val="32"/>
        </w:rPr>
        <w:t>III. School Climate</w:t>
      </w:r>
    </w:p>
    <w:p w:rsidR="00655422" w:rsidRDefault="00655422">
      <w:pPr>
        <w:pStyle w:val="Heading4"/>
        <w:divId w:val="1137573909"/>
      </w:pPr>
      <w:r>
        <w:rPr>
          <w:color w:val="000000"/>
          <w:sz w:val="23"/>
          <w:szCs w:val="23"/>
        </w:rPr>
        <w:t>School Safety Plan (School Year 2010–11)</w:t>
      </w:r>
    </w:p>
    <w:tbl>
      <w:tblPr>
        <w:tblW w:w="0" w:type="auto"/>
        <w:tblLook w:val="04A0"/>
      </w:tblPr>
      <w:tblGrid>
        <w:gridCol w:w="10950"/>
      </w:tblGrid>
      <w:tr w:rsidR="00655422">
        <w:trPr>
          <w:divId w:val="113757390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655422" w:rsidRDefault="00655422">
            <w:pPr>
              <w:pStyle w:val="NormalWeb"/>
              <w:spacing w:before="0" w:beforeAutospacing="0" w:after="0" w:afterAutospacing="0"/>
              <w:ind w:left="20" w:right="20"/>
              <w:rPr>
                <w:rFonts w:ascii="Arial" w:hAnsi="Arial" w:cs="Arial"/>
                <w:color w:val="000000"/>
                <w:sz w:val="20"/>
                <w:szCs w:val="20"/>
              </w:rPr>
            </w:pPr>
            <w:r>
              <w:rPr>
                <w:rFonts w:ascii="Arial" w:hAnsi="Arial" w:cs="Arial"/>
                <w:color w:val="000000"/>
                <w:sz w:val="20"/>
                <w:szCs w:val="20"/>
              </w:rPr>
              <w:t>The Safety of students and staff is a primary concern. The school complies with laws, rules, and regulations pertaining to hazardous materials and State earthquake standards. The school’s disaster drills are conducted regularly throughout the school year. All visitors must check in at the school office and wear visitors’ badges while on school grounds.  During lunch, recesses, and before and after school, yard supervisors monitor students and school grounds, including the cafeteria and playgrounds, to ensure a safe and orderly environment.</w:t>
            </w:r>
          </w:p>
          <w:p w:rsidR="00655422" w:rsidRDefault="00655422">
            <w:pPr>
              <w:pStyle w:val="NormalWeb"/>
              <w:spacing w:before="0" w:beforeAutospacing="0" w:after="0" w:afterAutospacing="0"/>
              <w:ind w:left="20" w:right="20"/>
              <w:rPr>
                <w:rFonts w:ascii="Arial" w:hAnsi="Arial" w:cs="Arial"/>
                <w:sz w:val="20"/>
                <w:szCs w:val="20"/>
              </w:rPr>
            </w:pPr>
          </w:p>
          <w:p w:rsidR="00655422" w:rsidRDefault="00655422">
            <w:pPr>
              <w:pStyle w:val="NormalWeb"/>
              <w:spacing w:before="0" w:beforeAutospacing="0" w:after="0" w:afterAutospacing="0" w:line="0" w:lineRule="atLeast"/>
              <w:ind w:left="20" w:right="20"/>
              <w:rPr>
                <w:rFonts w:ascii="Arial" w:hAnsi="Arial" w:cs="Arial"/>
                <w:color w:val="000000"/>
                <w:sz w:val="20"/>
                <w:szCs w:val="20"/>
              </w:rPr>
            </w:pPr>
            <w:r>
              <w:rPr>
                <w:rFonts w:ascii="Arial" w:hAnsi="Arial" w:cs="Arial"/>
                <w:color w:val="000000"/>
                <w:sz w:val="20"/>
                <w:szCs w:val="20"/>
              </w:rPr>
              <w:t>The Comprehensive School Safety Plan was developed by the School Site Council in cooperation with local law enforcement in order to comply with Senate Bill 187 of 1997. The plan provides students and staff a means to ensure a safe and orderly learning environment. Components of the Comprehensive School Safety Plan include child abuse reporting procedures, teacher notification of dangerous pupils procedures, disaster response procedures, procedures for safe ingress and egress from school, sexual harassment policy, and suspension and expulsion policies. The School Site Council evaluates the plan annually and updates the plan as needed. The plan was last updated and reviewed with school staff in March 2010. An updated copy is available to the public at the school and district offices.</w:t>
            </w:r>
          </w:p>
        </w:tc>
      </w:tr>
    </w:tbl>
    <w:p w:rsidR="00655422" w:rsidRDefault="00655422">
      <w:pPr>
        <w:divId w:val="1137573909"/>
      </w:pPr>
    </w:p>
    <w:p w:rsidR="00655422" w:rsidRDefault="00655422">
      <w:pPr>
        <w:pStyle w:val="Heading4"/>
        <w:divId w:val="1137573909"/>
      </w:pPr>
      <w:r>
        <w:rPr>
          <w:color w:val="000000"/>
          <w:sz w:val="23"/>
          <w:szCs w:val="23"/>
        </w:rPr>
        <w:t>Suspensions and Expulsions</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385"/>
        <w:gridCol w:w="1561"/>
        <w:gridCol w:w="1560"/>
        <w:gridCol w:w="1560"/>
        <w:gridCol w:w="1628"/>
        <w:gridCol w:w="1628"/>
        <w:gridCol w:w="1628"/>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10.18%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4.07%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0.46%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655422" w:rsidRDefault="00655422">
      <w:pPr>
        <w:divId w:val="1137573909"/>
      </w:pPr>
      <w:r>
        <w:br/>
      </w:r>
      <w:r>
        <w:rPr>
          <w:rFonts w:ascii="Verdana" w:hAnsi="Verdana"/>
          <w:color w:val="555555"/>
          <w:sz w:val="17"/>
          <w:szCs w:val="17"/>
        </w:rPr>
        <w:t>* The rate of suspensions and expulsions is calculated by dividing the total number of incidents by the total enrollment.</w:t>
      </w: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pPr>
      <w:r>
        <w:rPr>
          <w:color w:val="000000"/>
          <w:sz w:val="32"/>
          <w:szCs w:val="32"/>
        </w:rPr>
        <w:lastRenderedPageBreak/>
        <w:t>IV. School Facilities</w:t>
      </w:r>
    </w:p>
    <w:p w:rsidR="00655422" w:rsidRDefault="00655422">
      <w:pPr>
        <w:pStyle w:val="Heading4"/>
        <w:divId w:val="1137573909"/>
      </w:pPr>
      <w:r>
        <w:rPr>
          <w:color w:val="000000"/>
          <w:sz w:val="23"/>
          <w:szCs w:val="23"/>
        </w:rPr>
        <w:t>School Facility Conditions and Planned Improvements (School Year 2011–12)</w:t>
      </w:r>
    </w:p>
    <w:tbl>
      <w:tblPr>
        <w:tblW w:w="0" w:type="auto"/>
        <w:tblLook w:val="04A0"/>
      </w:tblPr>
      <w:tblGrid>
        <w:gridCol w:w="10950"/>
      </w:tblGrid>
      <w:tr w:rsidR="00655422">
        <w:trPr>
          <w:divId w:val="113757390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rPr>
                <w:rFonts w:ascii="Arial" w:hAnsi="Arial" w:cs="Arial"/>
                <w:sz w:val="20"/>
                <w:szCs w:val="20"/>
              </w:rPr>
            </w:pPr>
            <w:r>
              <w:rPr>
                <w:rFonts w:ascii="Arial" w:hAnsi="Arial" w:cs="Arial"/>
                <w:bCs/>
                <w:sz w:val="20"/>
                <w:szCs w:val="20"/>
              </w:rPr>
              <w:t>The HVAC systems in Buildings C and D, the gym floor, and the fourth street bridge fencing have been replaced.  New basketball courts have been constructed where portable classroom buildings were removed and new irrigation systems have been installed on 2nd St. and Commonwealth Ave.</w:t>
            </w:r>
          </w:p>
        </w:tc>
      </w:tr>
    </w:tbl>
    <w:p w:rsidR="00655422" w:rsidRDefault="00655422">
      <w:pPr>
        <w:pStyle w:val="Heading4"/>
        <w:divId w:val="1137573909"/>
      </w:pPr>
      <w:r>
        <w:rPr>
          <w:color w:val="000000"/>
          <w:sz w:val="23"/>
          <w:szCs w:val="23"/>
        </w:rPr>
        <w:t>School Facility Good Repair Status (School Year 2011–12)</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4397"/>
        <w:gridCol w:w="1209"/>
        <w:gridCol w:w="691"/>
        <w:gridCol w:w="567"/>
        <w:gridCol w:w="643"/>
        <w:gridCol w:w="3443"/>
      </w:tblGrid>
      <w:tr w:rsidR="00655422">
        <w:trPr>
          <w:divId w:val="1137573909"/>
        </w:trPr>
        <w:tc>
          <w:tcPr>
            <w:tcW w:w="0" w:type="auto"/>
            <w:vMerge w:val="restart"/>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rPr>
                <w:sz w:val="2"/>
              </w:rPr>
            </w:pPr>
            <w:r w:rsidRPr="00BD4B88">
              <w:rPr>
                <w:rFonts w:ascii="Verdana" w:hAnsi="Verdana"/>
                <w:b/>
                <w:bCs/>
                <w:color w:val="FFFFFF"/>
                <w:sz w:val="18"/>
                <w:szCs w:val="18"/>
                <w:shd w:val="clear" w:color="auto" w:fill="1A4678"/>
              </w:rPr>
              <w:t>Repair Status</w:t>
            </w:r>
          </w:p>
        </w:tc>
        <w:tc>
          <w:tcPr>
            <w:tcW w:w="0" w:type="auto"/>
            <w:vMerge w:val="restart"/>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655422">
        <w:trPr>
          <w:divId w:val="1137573909"/>
        </w:trPr>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Systems: </w:t>
            </w:r>
            <w:r>
              <w:rPr>
                <w:rFonts w:ascii="Verdana" w:hAnsi="Verdana"/>
                <w:color w:val="666699"/>
                <w:sz w:val="17"/>
                <w:szCs w:val="17"/>
                <w:shd w:val="clear" w:color="auto" w:fill="FFFFCC"/>
              </w:rPr>
              <w:t>Gas Leaks, Mechanical/HVAC, Sewer</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Interior: </w:t>
            </w:r>
            <w:r>
              <w:rPr>
                <w:rFonts w:ascii="Verdana" w:hAnsi="Verdana"/>
                <w:color w:val="666699"/>
                <w:sz w:val="17"/>
                <w:szCs w:val="17"/>
                <w:shd w:val="clear" w:color="auto" w:fill="FFFFCC"/>
              </w:rPr>
              <w:t>Interior Surfaces</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Some classrooms need carpets replaced.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Cleanliness: </w:t>
            </w:r>
            <w:r>
              <w:rPr>
                <w:rFonts w:ascii="Verdana" w:hAnsi="Verdana"/>
                <w:color w:val="666699"/>
                <w:sz w:val="17"/>
                <w:szCs w:val="17"/>
                <w:shd w:val="clear" w:color="auto" w:fill="FFFFCC"/>
              </w:rPr>
              <w:t>Overall Cleanliness, Pest/ Vermin Infestation</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Electrical: </w:t>
            </w:r>
            <w:r>
              <w:rPr>
                <w:rFonts w:ascii="Verdana" w:hAnsi="Verdana"/>
                <w:color w:val="666699"/>
                <w:sz w:val="17"/>
                <w:szCs w:val="17"/>
                <w:shd w:val="clear" w:color="auto" w:fill="FFFFCC"/>
              </w:rPr>
              <w:t>Electrical</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Restrooms/Fountains: </w:t>
            </w:r>
            <w:r>
              <w:rPr>
                <w:rFonts w:ascii="Verdana" w:hAnsi="Verdana"/>
                <w:color w:val="666699"/>
                <w:sz w:val="17"/>
                <w:szCs w:val="17"/>
                <w:shd w:val="clear" w:color="auto" w:fill="FFFFCC"/>
              </w:rPr>
              <w:t>Restrooms, Sinks/ Fountains</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Hot water system for gym locker rooms needs to be replaced.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Safety: </w:t>
            </w:r>
            <w:r>
              <w:rPr>
                <w:rFonts w:ascii="Verdana" w:hAnsi="Verdana"/>
                <w:color w:val="666699"/>
                <w:sz w:val="17"/>
                <w:szCs w:val="17"/>
                <w:shd w:val="clear" w:color="auto" w:fill="FFFFCC"/>
              </w:rPr>
              <w:t>Fire Safety, Hazardous Materials</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Structural: </w:t>
            </w:r>
            <w:r>
              <w:rPr>
                <w:rFonts w:ascii="Verdana" w:hAnsi="Verdana"/>
                <w:color w:val="666699"/>
                <w:sz w:val="17"/>
                <w:szCs w:val="17"/>
                <w:shd w:val="clear" w:color="auto" w:fill="FFFFCC"/>
              </w:rPr>
              <w:t>Structural Damage, Roofs</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External: </w:t>
            </w:r>
            <w:r>
              <w:rPr>
                <w:rFonts w:ascii="Verdana" w:hAnsi="Verdana"/>
                <w:color w:val="666699"/>
                <w:sz w:val="17"/>
                <w:szCs w:val="17"/>
                <w:shd w:val="clear" w:color="auto" w:fill="FFFFCC"/>
              </w:rPr>
              <w:t>Playground/School Grounds, Windows/ Doors/Gates/Fences</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Several doors in the gym need to be replaced.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Overall Rating</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bl>
    <w:p w:rsidR="00655422" w:rsidRDefault="00655422">
      <w:pPr>
        <w:divId w:val="1137573909"/>
      </w:pPr>
      <w:r>
        <w:rPr>
          <w:rFonts w:ascii="Verdana" w:hAnsi="Verdana"/>
          <w:color w:val="555555"/>
          <w:sz w:val="17"/>
          <w:szCs w:val="17"/>
        </w:rPr>
        <w:t>Note: Cells shaded in black do not require data.</w:t>
      </w:r>
    </w:p>
    <w:p w:rsidR="00655422" w:rsidRDefault="00655422">
      <w:pPr>
        <w:pStyle w:val="Heading2"/>
        <w:divId w:val="1137573909"/>
      </w:pPr>
      <w:r>
        <w:rPr>
          <w:color w:val="000000"/>
          <w:sz w:val="32"/>
          <w:szCs w:val="32"/>
        </w:rPr>
        <w:t>V. Teachers</w:t>
      </w:r>
    </w:p>
    <w:p w:rsidR="00655422" w:rsidRDefault="00655422">
      <w:pPr>
        <w:pStyle w:val="Heading2"/>
        <w:divId w:val="1137573909"/>
        <w:rPr>
          <w:color w:val="000000"/>
          <w:sz w:val="32"/>
          <w:szCs w:val="32"/>
        </w:rPr>
      </w:pPr>
    </w:p>
    <w:p w:rsidR="00655422" w:rsidRDefault="00655422">
      <w:pPr>
        <w:pStyle w:val="Heading2"/>
        <w:divId w:val="1137573909"/>
        <w:rPr>
          <w:color w:val="555555"/>
          <w:sz w:val="17"/>
          <w:szCs w:val="17"/>
        </w:rPr>
      </w:pPr>
      <w:r>
        <w:rPr>
          <w:color w:val="000000"/>
          <w:sz w:val="23"/>
          <w:szCs w:val="23"/>
        </w:rPr>
        <w:t>Teacher Credentials</w:t>
      </w:r>
      <w:r>
        <w:rPr>
          <w:color w:val="555555"/>
          <w:sz w:val="17"/>
          <w:szCs w:val="17"/>
        </w:rPr>
        <w:t xml:space="preserve"> </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4794"/>
        <w:gridCol w:w="1522"/>
        <w:gridCol w:w="1522"/>
        <w:gridCol w:w="1522"/>
        <w:gridCol w:w="1590"/>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114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113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694</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10</w:t>
            </w:r>
          </w:p>
        </w:tc>
      </w:tr>
    </w:tbl>
    <w:p w:rsidR="00655422" w:rsidRDefault="00655422">
      <w:pPr>
        <w:divId w:val="1137573909"/>
        <w:rPr>
          <w:color w:val="555555"/>
        </w:rPr>
      </w:pPr>
    </w:p>
    <w:p w:rsidR="00655422" w:rsidRDefault="00655422">
      <w:pPr>
        <w:pStyle w:val="Heading4"/>
        <w:divId w:val="1137573909"/>
      </w:pPr>
      <w:r>
        <w:rPr>
          <w:color w:val="000000"/>
          <w:sz w:val="23"/>
          <w:szCs w:val="23"/>
        </w:rPr>
        <w:t>Teacher Misassignments and Vacant Teacher Positions</w:t>
      </w:r>
      <w:r>
        <w:rPr>
          <w:color w:val="555555"/>
          <w:sz w:val="17"/>
          <w:szCs w:val="17"/>
        </w:rPr>
        <w:t xml:space="preserve"> </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4778"/>
        <w:gridCol w:w="1126"/>
        <w:gridCol w:w="1126"/>
        <w:gridCol w:w="1126"/>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Misassignments of Teachers of English Learners </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Teacher Misassignments*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655422" w:rsidRDefault="00655422">
      <w:pPr>
        <w:divId w:val="1137573909"/>
        <w:rPr>
          <w:color w:val="555555"/>
        </w:rPr>
      </w:pPr>
      <w:r>
        <w:rPr>
          <w:color w:val="555555"/>
        </w:rPr>
        <w:br/>
      </w:r>
      <w:r>
        <w:rPr>
          <w:rFonts w:ascii="Verdana" w:hAnsi="Verdana"/>
          <w:color w:val="555555"/>
          <w:sz w:val="17"/>
          <w:szCs w:val="17"/>
        </w:rPr>
        <w:t>Note: “Misassignments” refers to the number of positions filled by teachers who lack legal authorization to teach that grade level, subject area, student group, etc.</w:t>
      </w:r>
      <w:r>
        <w:rPr>
          <w:color w:val="555555"/>
        </w:rPr>
        <w:br/>
      </w:r>
      <w:r>
        <w:rPr>
          <w:color w:val="555555"/>
        </w:rPr>
        <w:lastRenderedPageBreak/>
        <w:br/>
      </w:r>
      <w:r>
        <w:rPr>
          <w:rFonts w:ascii="Verdana" w:hAnsi="Verdana"/>
          <w:color w:val="555555"/>
          <w:sz w:val="17"/>
          <w:szCs w:val="17"/>
        </w:rPr>
        <w:t xml:space="preserve">* </w:t>
      </w:r>
      <w:r>
        <w:rPr>
          <w:rFonts w:ascii="Verdana" w:hAnsi="Verdana"/>
          <w:i/>
          <w:iCs/>
          <w:color w:val="555555"/>
          <w:sz w:val="17"/>
          <w:szCs w:val="17"/>
        </w:rPr>
        <w:t>Total Teacher Misassignments</w:t>
      </w:r>
      <w:r>
        <w:rPr>
          <w:rFonts w:ascii="Verdana" w:hAnsi="Verdana"/>
          <w:color w:val="555555"/>
          <w:sz w:val="17"/>
          <w:szCs w:val="17"/>
        </w:rPr>
        <w:t xml:space="preserve"> includes the number of </w:t>
      </w:r>
      <w:r>
        <w:rPr>
          <w:rFonts w:ascii="Verdana" w:hAnsi="Verdana"/>
          <w:i/>
          <w:iCs/>
          <w:color w:val="555555"/>
          <w:sz w:val="17"/>
          <w:szCs w:val="17"/>
        </w:rPr>
        <w:t>Misassignments of Teachers of English Learners</w:t>
      </w:r>
      <w:r>
        <w:rPr>
          <w:rFonts w:ascii="Verdana" w:hAnsi="Verdana"/>
          <w:color w:val="555555"/>
          <w:sz w:val="17"/>
          <w:szCs w:val="17"/>
        </w:rPr>
        <w:t>.</w:t>
      </w:r>
    </w:p>
    <w:p w:rsidR="00655422" w:rsidRDefault="00655422">
      <w:pPr>
        <w:pStyle w:val="Heading4"/>
        <w:divId w:val="1137573909"/>
      </w:pPr>
      <w:r>
        <w:rPr>
          <w:color w:val="000000"/>
          <w:sz w:val="23"/>
          <w:szCs w:val="23"/>
        </w:rPr>
        <w:t>Core Academic Classes Taught by Highly Qualified Teachers (School Year 2010–11)</w:t>
      </w:r>
    </w:p>
    <w:p w:rsidR="00655422" w:rsidRDefault="00655422">
      <w:pPr>
        <w:divId w:val="1137573909"/>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hyperlink r:id="rId7" w:history="1">
        <w:r>
          <w:rPr>
            <w:rStyle w:val="Hyperlink"/>
            <w:rFonts w:ascii="Verdana" w:hAnsi="Verdana"/>
            <w:color w:val="555555"/>
            <w:sz w:val="17"/>
            <w:szCs w:val="17"/>
          </w:rPr>
          <w:t xml:space="preserve"> http://www.cde.ca.gov/nclb/sr/tq/</w:t>
        </w:r>
      </w:hyperlink>
      <w:r>
        <w:rPr>
          <w:rFonts w:ascii="Verdana" w:hAnsi="Verdana"/>
          <w:color w:val="555555"/>
          <w:sz w:val="17"/>
          <w:szCs w:val="17"/>
        </w:rPr>
        <w:t xml:space="preserve"> </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2038"/>
        <w:gridCol w:w="4366"/>
        <w:gridCol w:w="4546"/>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Pr="00ED6F0A" w:rsidRDefault="00655422">
            <w:pPr>
              <w:pStyle w:val="NormalWeb"/>
              <w:spacing w:before="0" w:beforeAutospacing="0" w:after="0" w:afterAutospacing="0" w:line="0" w:lineRule="atLeast"/>
              <w:ind w:left="40" w:right="40"/>
              <w:jc w:val="center"/>
              <w:rPr>
                <w:color w:val="FFFFFF"/>
              </w:rPr>
            </w:pPr>
            <w:r w:rsidRPr="00ED6F0A">
              <w:rPr>
                <w:b/>
                <w:bCs/>
                <w:color w:val="FFFFFF"/>
              </w:rPr>
              <w:t>Location of Classes</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98.40%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1.60%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99.31%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0.69%</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99.31%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0.69%</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100.00%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0.00%</w:t>
            </w:r>
          </w:p>
        </w:tc>
      </w:tr>
    </w:tbl>
    <w:p w:rsidR="00655422" w:rsidRDefault="00655422">
      <w:pPr>
        <w:divId w:val="1137573909"/>
        <w:rPr>
          <w:color w:val="555555"/>
        </w:rPr>
      </w:pPr>
      <w:r>
        <w:rPr>
          <w:color w:val="555555"/>
        </w:rPr>
        <w:br/>
      </w: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655422" w:rsidRDefault="00655422">
      <w:pPr>
        <w:pStyle w:val="Heading2"/>
        <w:divId w:val="1137573909"/>
      </w:pPr>
      <w:r>
        <w:rPr>
          <w:color w:val="000000"/>
          <w:sz w:val="32"/>
          <w:szCs w:val="32"/>
        </w:rPr>
        <w:t>VI. Support Staff</w:t>
      </w:r>
    </w:p>
    <w:p w:rsidR="00655422" w:rsidRDefault="00655422">
      <w:pPr>
        <w:pStyle w:val="Heading4"/>
        <w:divId w:val="1137573909"/>
      </w:pPr>
      <w:r>
        <w:rPr>
          <w:color w:val="000000"/>
          <w:sz w:val="23"/>
          <w:szCs w:val="23"/>
        </w:rPr>
        <w:t>Academic Counselors and Other Support Staff (School Year 2010–11)</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4327"/>
        <w:gridCol w:w="2746"/>
        <w:gridCol w:w="3877"/>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439</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bl>
    <w:p w:rsidR="00655422" w:rsidRDefault="00655422">
      <w:pPr>
        <w:divId w:val="1137573909"/>
        <w:rPr>
          <w:color w:val="555555"/>
        </w:rPr>
      </w:pPr>
      <w:r>
        <w:rPr>
          <w:color w:val="555555"/>
        </w:rPr>
        <w:br/>
      </w: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pPr>
      <w:r>
        <w:rPr>
          <w:color w:val="000000"/>
          <w:sz w:val="32"/>
          <w:szCs w:val="32"/>
        </w:rPr>
        <w:lastRenderedPageBreak/>
        <w:t>VII. Curriculum and Instructional Materials</w:t>
      </w:r>
    </w:p>
    <w:p w:rsidR="00655422" w:rsidRDefault="00655422">
      <w:pPr>
        <w:pStyle w:val="Heading4"/>
        <w:divId w:val="1137573909"/>
      </w:pPr>
      <w:r>
        <w:rPr>
          <w:color w:val="000000"/>
          <w:sz w:val="23"/>
          <w:szCs w:val="23"/>
        </w:rPr>
        <w:t>Quality, Currency, Availability of Textbooks and Instructional Materials (School Year 2011–12)</w:t>
      </w:r>
    </w:p>
    <w:p w:rsidR="00655422" w:rsidRDefault="00655422">
      <w:pPr>
        <w:divId w:val="1137573909"/>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r>
        <w:rPr>
          <w:color w:val="555555"/>
        </w:rPr>
        <w:br/>
      </w:r>
      <w:r>
        <w:rPr>
          <w:rFonts w:ascii="Verdana" w:hAnsi="Verdana"/>
          <w:b/>
          <w:bCs/>
          <w:color w:val="555555"/>
          <w:sz w:val="17"/>
          <w:szCs w:val="17"/>
        </w:rPr>
        <w:t>Year and month in which data were collected:    December 2011</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3010"/>
        <w:gridCol w:w="3398"/>
        <w:gridCol w:w="1976"/>
        <w:gridCol w:w="2566"/>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Arial" w:hAnsi="Arial" w:cs="Arial"/>
                <w:color w:val="666699"/>
                <w:sz w:val="18"/>
                <w:szCs w:val="18"/>
              </w:rPr>
              <w:t xml:space="preserve">Holt, Rinehart and Winston, 2001 </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Arial" w:hAnsi="Arial" w:cs="Arial"/>
                <w:color w:val="666699"/>
                <w:sz w:val="18"/>
                <w:szCs w:val="18"/>
              </w:rPr>
              <w:t>McDougal Littell, 2008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Arial" w:hAnsi="Arial" w:cs="Arial"/>
                <w:color w:val="666699"/>
                <w:sz w:val="18"/>
                <w:szCs w:val="18"/>
              </w:rPr>
              <w:t>Prentice Hall, 2007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jc w:val="center"/>
            </w:pPr>
            <w:r>
              <w:rPr>
                <w:rFonts w:ascii="Arial" w:hAnsi="Arial" w:cs="Arial"/>
                <w:color w:val="666699"/>
                <w:sz w:val="18"/>
                <w:szCs w:val="18"/>
              </w:rPr>
              <w:t>McDougal Littell, 2006</w:t>
            </w:r>
          </w:p>
          <w:p w:rsidR="00655422" w:rsidRDefault="00655422">
            <w:pPr>
              <w:pStyle w:val="NormalWeb"/>
              <w:spacing w:before="0" w:beforeAutospacing="0" w:after="0" w:afterAutospacing="0"/>
              <w:jc w:val="center"/>
            </w:pPr>
            <w:r>
              <w:rPr>
                <w:rFonts w:ascii="Arial" w:hAnsi="Arial" w:cs="Arial"/>
                <w:color w:val="666699"/>
                <w:sz w:val="18"/>
                <w:szCs w:val="18"/>
              </w:rPr>
              <w:t>McGraw-Hill, 2006</w:t>
            </w:r>
          </w:p>
          <w:p w:rsidR="00655422" w:rsidRDefault="00655422">
            <w:pPr>
              <w:pStyle w:val="NormalWeb"/>
              <w:spacing w:before="0" w:beforeAutospacing="0" w:after="0" w:afterAutospacing="0" w:line="0" w:lineRule="atLeast"/>
              <w:ind w:left="20" w:right="20"/>
              <w:jc w:val="center"/>
            </w:pPr>
            <w:r>
              <w:rPr>
                <w:rFonts w:ascii="Arial" w:hAnsi="Arial" w:cs="Arial"/>
                <w:color w:val="666699"/>
                <w:sz w:val="18"/>
                <w:szCs w:val="18"/>
              </w:rPr>
              <w:t>Prentice Hall, 2006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jc w:val="center"/>
            </w:pPr>
            <w:r>
              <w:rPr>
                <w:rFonts w:ascii="Arial" w:hAnsi="Arial" w:cs="Arial"/>
                <w:color w:val="666699"/>
                <w:sz w:val="18"/>
                <w:szCs w:val="18"/>
              </w:rPr>
              <w:t>McDougal Littell, 2001</w:t>
            </w:r>
          </w:p>
          <w:p w:rsidR="00655422" w:rsidRDefault="00655422">
            <w:pPr>
              <w:pStyle w:val="NormalWeb"/>
              <w:spacing w:before="0" w:beforeAutospacing="0" w:after="0" w:afterAutospacing="0"/>
              <w:jc w:val="center"/>
            </w:pPr>
            <w:r>
              <w:rPr>
                <w:rFonts w:ascii="Arial" w:hAnsi="Arial" w:cs="Arial"/>
                <w:color w:val="666699"/>
                <w:sz w:val="18"/>
                <w:szCs w:val="18"/>
              </w:rPr>
              <w:t>Prentice Hall, 2001</w:t>
            </w:r>
          </w:p>
          <w:p w:rsidR="00655422" w:rsidRDefault="00655422">
            <w:pPr>
              <w:pStyle w:val="NormalWeb"/>
              <w:spacing w:before="0" w:beforeAutospacing="0" w:after="0" w:afterAutospacing="0"/>
              <w:jc w:val="center"/>
            </w:pPr>
            <w:r>
              <w:rPr>
                <w:rFonts w:ascii="Arial" w:hAnsi="Arial" w:cs="Arial"/>
                <w:color w:val="666699"/>
                <w:sz w:val="18"/>
                <w:szCs w:val="18"/>
              </w:rPr>
              <w:t>Heinie and Heinie, 2001</w:t>
            </w:r>
          </w:p>
          <w:p w:rsidR="00655422" w:rsidRDefault="00655422">
            <w:pPr>
              <w:pStyle w:val="NormalWeb"/>
              <w:spacing w:before="0" w:beforeAutospacing="0" w:after="0" w:afterAutospacing="0" w:line="0" w:lineRule="atLeast"/>
              <w:ind w:left="20" w:right="20"/>
              <w:jc w:val="center"/>
            </w:pPr>
            <w:r>
              <w:rPr>
                <w:rFonts w:ascii="Arial" w:hAnsi="Arial" w:cs="Arial"/>
                <w:color w:val="666699"/>
                <w:sz w:val="18"/>
                <w:szCs w:val="18"/>
              </w:rPr>
              <w:t>US International Press, 2001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Arial" w:hAnsi="Arial" w:cs="Arial"/>
                <w:color w:val="666699"/>
                <w:sz w:val="18"/>
                <w:szCs w:val="18"/>
              </w:rPr>
              <w:t>Glencoe, 2007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r>
    </w:tbl>
    <w:p w:rsidR="00655422" w:rsidRDefault="00655422">
      <w:pPr>
        <w:divId w:val="1137573909"/>
        <w:rPr>
          <w:color w:val="555555"/>
        </w:rPr>
      </w:pPr>
      <w:r>
        <w:rPr>
          <w:color w:val="555555"/>
        </w:rPr>
        <w:br/>
      </w:r>
    </w:p>
    <w:p w:rsidR="00655422" w:rsidRDefault="00655422">
      <w:pPr>
        <w:pStyle w:val="Heading2"/>
        <w:divId w:val="1137573909"/>
      </w:pPr>
      <w:r>
        <w:rPr>
          <w:color w:val="000000"/>
          <w:sz w:val="32"/>
          <w:szCs w:val="32"/>
        </w:rPr>
        <w:t>VIII. School Finances</w:t>
      </w:r>
    </w:p>
    <w:p w:rsidR="00655422" w:rsidRDefault="00655422">
      <w:pPr>
        <w:pStyle w:val="Heading4"/>
        <w:divId w:val="1137573909"/>
      </w:pPr>
      <w:r>
        <w:rPr>
          <w:color w:val="000000"/>
          <w:sz w:val="23"/>
          <w:szCs w:val="23"/>
        </w:rPr>
        <w:t>Expenditures Per Pupil and School Site Teacher Salaries (Fiscal Year 2009–10)</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2116"/>
        <w:gridCol w:w="2006"/>
        <w:gridCol w:w="2797"/>
        <w:gridCol w:w="2518"/>
        <w:gridCol w:w="1513"/>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$6,6451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$1,262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$5,189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$68,846</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-1.72%</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-4.88%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1.74%</w:t>
            </w:r>
          </w:p>
        </w:tc>
      </w:tr>
    </w:tbl>
    <w:p w:rsidR="00655422" w:rsidRDefault="00655422">
      <w:pPr>
        <w:divId w:val="1137573909"/>
        <w:rPr>
          <w:color w:val="555555"/>
        </w:rPr>
      </w:pPr>
      <w:r>
        <w:rPr>
          <w:color w:val="555555"/>
        </w:rPr>
        <w:br/>
      </w: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t xml:space="preserve">For detailed information on school expenditures for all districts in California, see the </w:t>
      </w:r>
      <w:r>
        <w:rPr>
          <w:i/>
          <w:iCs/>
          <w:color w:val="555555"/>
        </w:rPr>
        <w:t xml:space="preserve">CDE Current Expense of </w:t>
      </w:r>
      <w:r>
        <w:rPr>
          <w:i/>
          <w:iCs/>
          <w:color w:val="555555"/>
        </w:rPr>
        <w:lastRenderedPageBreak/>
        <w:t>Education &amp; Per-pupil Spending</w:t>
      </w:r>
      <w:r>
        <w:rPr>
          <w:color w:val="555555"/>
        </w:rPr>
        <w:t xml:space="preserve"> Web page at</w:t>
      </w:r>
      <w:hyperlink r:id="rId8" w:history="1">
        <w:r>
          <w:rPr>
            <w:rStyle w:val="Hyperlink"/>
          </w:rPr>
          <w:t xml:space="preserve"> http://www.cde.ca.gov/ds/fd/ec/</w:t>
        </w:r>
      </w:hyperlink>
      <w:r>
        <w:rPr>
          <w:rFonts w:ascii="Arial" w:hAnsi="Arial" w:cs="Arial"/>
          <w:color w:val="000000"/>
          <w:sz w:val="23"/>
          <w:szCs w:val="23"/>
        </w:rPr>
        <w:t xml:space="preserve">. For information on teacher 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9" w:history="1">
        <w:r>
          <w:rPr>
            <w:rStyle w:val="Hyperlink"/>
            <w:rFonts w:ascii="Arial" w:hAnsi="Arial" w:cs="Arial"/>
            <w:color w:val="000000"/>
            <w:sz w:val="23"/>
            <w:szCs w:val="23"/>
          </w:rPr>
          <w:t xml:space="preserve"> http://www.cde.ca.gov/ds/fd/cs/</w:t>
        </w:r>
      </w:hyperlink>
      <w:r>
        <w:rPr>
          <w:rFonts w:ascii="Arial" w:hAnsi="Arial" w:cs="Arial"/>
          <w:color w:val="000000"/>
          <w:sz w:val="23"/>
          <w:szCs w:val="23"/>
        </w:rPr>
        <w:t>. To look up expenditures and salaries for a specific school district, see the Ed-Data Web site at:</w:t>
      </w:r>
      <w:hyperlink r:id="rId10"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655422" w:rsidRDefault="00655422">
      <w:pPr>
        <w:pStyle w:val="Heading4"/>
        <w:divId w:val="1137573909"/>
      </w:pPr>
      <w:r>
        <w:rPr>
          <w:color w:val="000000"/>
          <w:sz w:val="23"/>
          <w:szCs w:val="23"/>
        </w:rPr>
        <w:t>Types of Services Funded (Fiscal Year 2010–11)</w:t>
      </w:r>
    </w:p>
    <w:tbl>
      <w:tblPr>
        <w:tblW w:w="0" w:type="auto"/>
        <w:tblLook w:val="04A0"/>
      </w:tblPr>
      <w:tblGrid>
        <w:gridCol w:w="10950"/>
      </w:tblGrid>
      <w:tr w:rsidR="00655422">
        <w:trPr>
          <w:divId w:val="113757390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655422" w:rsidRDefault="00655422">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655422" w:rsidRDefault="00655422">
            <w:pPr>
              <w:rPr>
                <w:rFonts w:ascii="Arial" w:hAnsi="Arial" w:cs="Arial"/>
                <w:color w:val="000000"/>
                <w:sz w:val="18"/>
                <w:szCs w:val="18"/>
              </w:rPr>
            </w:pPr>
            <w:r w:rsidRPr="00BD4B88">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655422" w:rsidRPr="00BD4B88" w:rsidRDefault="00655422">
            <w:pPr>
              <w:numPr>
                <w:ilvl w:val="0"/>
                <w:numId w:val="2"/>
              </w:numPr>
              <w:rPr>
                <w:rFonts w:ascii="Arial" w:hAnsi="Arial" w:cs="Arial"/>
                <w:color w:val="000000"/>
                <w:sz w:val="18"/>
                <w:szCs w:val="18"/>
              </w:rPr>
            </w:pPr>
            <w:r w:rsidRPr="00BD4B88">
              <w:rPr>
                <w:rFonts w:ascii="Arial" w:hAnsi="Arial" w:cs="Arial"/>
                <w:color w:val="000000"/>
                <w:sz w:val="18"/>
                <w:szCs w:val="18"/>
              </w:rPr>
              <w:t>Title I</w:t>
            </w:r>
          </w:p>
          <w:p w:rsidR="00655422" w:rsidRPr="00BD4B88" w:rsidRDefault="00655422">
            <w:pPr>
              <w:numPr>
                <w:ilvl w:val="0"/>
                <w:numId w:val="2"/>
              </w:numPr>
              <w:rPr>
                <w:rFonts w:ascii="Arial" w:hAnsi="Arial" w:cs="Arial"/>
                <w:color w:val="000000"/>
                <w:sz w:val="18"/>
                <w:szCs w:val="18"/>
              </w:rPr>
            </w:pPr>
            <w:r w:rsidRPr="00BD4B88">
              <w:rPr>
                <w:rFonts w:ascii="Arial" w:hAnsi="Arial" w:cs="Arial"/>
                <w:color w:val="000000"/>
                <w:sz w:val="18"/>
                <w:szCs w:val="18"/>
              </w:rPr>
              <w:t>Title II</w:t>
            </w:r>
            <w:r w:rsidRPr="00BD4B88">
              <w:rPr>
                <w:rFonts w:ascii="Arial" w:hAnsi="Arial" w:cs="Arial"/>
                <w:color w:val="000000"/>
                <w:sz w:val="18"/>
                <w:szCs w:val="18"/>
              </w:rPr>
              <w:tab/>
            </w:r>
          </w:p>
          <w:p w:rsidR="00655422" w:rsidRPr="00BD4B88" w:rsidRDefault="00655422">
            <w:pPr>
              <w:numPr>
                <w:ilvl w:val="0"/>
                <w:numId w:val="2"/>
              </w:numPr>
              <w:rPr>
                <w:rFonts w:ascii="Arial" w:hAnsi="Arial" w:cs="Arial"/>
                <w:color w:val="000000"/>
                <w:sz w:val="18"/>
                <w:szCs w:val="18"/>
              </w:rPr>
            </w:pPr>
            <w:r w:rsidRPr="00BD4B88">
              <w:rPr>
                <w:rFonts w:ascii="Arial" w:hAnsi="Arial" w:cs="Arial"/>
                <w:color w:val="000000"/>
                <w:sz w:val="18"/>
                <w:szCs w:val="18"/>
              </w:rPr>
              <w:t>Title III</w:t>
            </w:r>
          </w:p>
          <w:p w:rsidR="00655422" w:rsidRPr="00BD4B88" w:rsidRDefault="00655422">
            <w:pPr>
              <w:numPr>
                <w:ilvl w:val="0"/>
                <w:numId w:val="2"/>
              </w:numPr>
              <w:rPr>
                <w:rFonts w:ascii="Arial" w:hAnsi="Arial" w:cs="Arial"/>
                <w:color w:val="000000"/>
                <w:sz w:val="18"/>
                <w:szCs w:val="18"/>
              </w:rPr>
            </w:pPr>
            <w:r w:rsidRPr="00BD4B88">
              <w:rPr>
                <w:rFonts w:ascii="Arial" w:hAnsi="Arial" w:cs="Arial"/>
                <w:color w:val="000000"/>
                <w:sz w:val="18"/>
                <w:szCs w:val="18"/>
              </w:rPr>
              <w:t>Title IV</w:t>
            </w:r>
          </w:p>
          <w:p w:rsidR="00655422" w:rsidRPr="00BD4B88" w:rsidRDefault="00655422">
            <w:pPr>
              <w:numPr>
                <w:ilvl w:val="0"/>
                <w:numId w:val="2"/>
              </w:numPr>
              <w:rPr>
                <w:rFonts w:ascii="Arial" w:hAnsi="Arial" w:cs="Arial"/>
                <w:color w:val="000000"/>
                <w:sz w:val="18"/>
                <w:szCs w:val="18"/>
              </w:rPr>
            </w:pPr>
            <w:r w:rsidRPr="00BD4B88">
              <w:rPr>
                <w:rFonts w:ascii="Arial" w:hAnsi="Arial" w:cs="Arial"/>
                <w:color w:val="000000"/>
                <w:sz w:val="18"/>
                <w:szCs w:val="18"/>
              </w:rPr>
              <w:t>WIA</w:t>
            </w:r>
          </w:p>
          <w:p w:rsidR="00655422" w:rsidRPr="00BD4B88" w:rsidRDefault="00655422">
            <w:pPr>
              <w:numPr>
                <w:ilvl w:val="0"/>
                <w:numId w:val="2"/>
              </w:numPr>
              <w:rPr>
                <w:rFonts w:ascii="Arial" w:hAnsi="Arial" w:cs="Arial"/>
                <w:color w:val="000000"/>
                <w:sz w:val="18"/>
                <w:szCs w:val="18"/>
              </w:rPr>
            </w:pPr>
            <w:r w:rsidRPr="00BD4B88">
              <w:rPr>
                <w:rFonts w:ascii="Arial" w:hAnsi="Arial" w:cs="Arial"/>
                <w:color w:val="000000"/>
                <w:sz w:val="18"/>
                <w:szCs w:val="18"/>
              </w:rPr>
              <w:t>Migrant Education</w:t>
            </w:r>
          </w:p>
          <w:p w:rsidR="00655422" w:rsidRPr="00BD4B88" w:rsidRDefault="00655422">
            <w:pPr>
              <w:numPr>
                <w:ilvl w:val="0"/>
                <w:numId w:val="2"/>
              </w:numPr>
              <w:rPr>
                <w:rFonts w:ascii="Arial" w:hAnsi="Arial" w:cs="Arial"/>
                <w:color w:val="000000"/>
                <w:sz w:val="18"/>
                <w:szCs w:val="18"/>
              </w:rPr>
            </w:pPr>
            <w:r w:rsidRPr="00BD4B88">
              <w:rPr>
                <w:rFonts w:ascii="Arial" w:hAnsi="Arial" w:cs="Arial"/>
                <w:color w:val="000000"/>
                <w:sz w:val="18"/>
                <w:szCs w:val="18"/>
              </w:rPr>
              <w:t>Lottery Instructional Materials</w:t>
            </w:r>
          </w:p>
          <w:p w:rsidR="00655422" w:rsidRPr="00BD4B88" w:rsidRDefault="00655422">
            <w:pPr>
              <w:numPr>
                <w:ilvl w:val="0"/>
                <w:numId w:val="2"/>
              </w:numPr>
              <w:rPr>
                <w:rFonts w:ascii="Arial" w:hAnsi="Arial" w:cs="Arial"/>
                <w:color w:val="000000"/>
                <w:sz w:val="18"/>
                <w:szCs w:val="18"/>
              </w:rPr>
            </w:pPr>
            <w:r w:rsidRPr="00BD4B88">
              <w:rPr>
                <w:rFonts w:ascii="Arial" w:hAnsi="Arial" w:cs="Arial"/>
                <w:color w:val="000000"/>
                <w:sz w:val="18"/>
                <w:szCs w:val="18"/>
              </w:rPr>
              <w:t>Special Education</w:t>
            </w:r>
          </w:p>
          <w:p w:rsidR="00655422" w:rsidRPr="00BD4B88" w:rsidRDefault="00655422">
            <w:pPr>
              <w:numPr>
                <w:ilvl w:val="0"/>
                <w:numId w:val="2"/>
              </w:numPr>
              <w:rPr>
                <w:rFonts w:ascii="Arial" w:hAnsi="Arial" w:cs="Arial"/>
                <w:color w:val="000000"/>
                <w:sz w:val="18"/>
                <w:szCs w:val="18"/>
              </w:rPr>
            </w:pPr>
            <w:r w:rsidRPr="00BD4B88">
              <w:rPr>
                <w:rFonts w:ascii="Arial" w:hAnsi="Arial" w:cs="Arial"/>
                <w:color w:val="000000"/>
                <w:sz w:val="18"/>
                <w:szCs w:val="18"/>
              </w:rPr>
              <w:t>EIA/SCE</w:t>
            </w:r>
          </w:p>
          <w:p w:rsidR="00655422" w:rsidRPr="00BD4B88" w:rsidRDefault="00655422">
            <w:pPr>
              <w:numPr>
                <w:ilvl w:val="0"/>
                <w:numId w:val="2"/>
              </w:numPr>
              <w:rPr>
                <w:rFonts w:ascii="Arial" w:hAnsi="Arial" w:cs="Arial"/>
                <w:color w:val="000000"/>
                <w:sz w:val="18"/>
                <w:szCs w:val="18"/>
              </w:rPr>
            </w:pPr>
            <w:r w:rsidRPr="00BD4B88">
              <w:rPr>
                <w:rFonts w:ascii="Arial" w:hAnsi="Arial" w:cs="Arial"/>
                <w:color w:val="000000"/>
                <w:sz w:val="18"/>
                <w:szCs w:val="18"/>
              </w:rPr>
              <w:t>EIA/LEP</w:t>
            </w:r>
          </w:p>
          <w:p w:rsidR="00655422" w:rsidRDefault="00655422">
            <w:pPr>
              <w:numPr>
                <w:ilvl w:val="0"/>
                <w:numId w:val="2"/>
              </w:numPr>
              <w:rPr>
                <w:rFonts w:ascii="Arial" w:hAnsi="Arial" w:cs="Arial"/>
                <w:color w:val="000000"/>
                <w:sz w:val="18"/>
                <w:szCs w:val="18"/>
              </w:rPr>
            </w:pPr>
            <w:r w:rsidRPr="00BD4B88">
              <w:rPr>
                <w:rFonts w:ascii="Arial" w:hAnsi="Arial" w:cs="Arial"/>
                <w:color w:val="000000"/>
                <w:sz w:val="18"/>
                <w:szCs w:val="18"/>
              </w:rPr>
              <w:t>VAPA</w:t>
            </w:r>
          </w:p>
        </w:tc>
      </w:tr>
    </w:tbl>
    <w:p w:rsidR="00655422" w:rsidRDefault="00655422">
      <w:pPr>
        <w:divId w:val="1137573909"/>
        <w:rPr>
          <w:color w:val="555555"/>
        </w:rPr>
      </w:pPr>
    </w:p>
    <w:p w:rsidR="00655422" w:rsidRDefault="00655422">
      <w:pPr>
        <w:pStyle w:val="Heading4"/>
        <w:divId w:val="1137573909"/>
      </w:pPr>
      <w:r>
        <w:rPr>
          <w:color w:val="000000"/>
          <w:sz w:val="23"/>
          <w:szCs w:val="23"/>
        </w:rPr>
        <w:t>Teacher and Administrative Salaries (Fiscal Year 2009–10)</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4433"/>
        <w:gridCol w:w="1799"/>
        <w:gridCol w:w="4718"/>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655422" w:rsidRDefault="00655422">
      <w:pPr>
        <w:divId w:val="1137573909"/>
        <w:rPr>
          <w:color w:val="555555"/>
        </w:rPr>
      </w:pPr>
      <w:r>
        <w:rPr>
          <w:color w:val="555555"/>
        </w:rPr>
        <w:br/>
      </w:r>
      <w:r>
        <w:rPr>
          <w:rFonts w:ascii="Verdana" w:hAnsi="Verdana"/>
          <w:color w:val="555555"/>
          <w:sz w:val="17"/>
          <w:szCs w:val="17"/>
        </w:rPr>
        <w:t>Note: For detailed information on salaries, see the CDE Certificated Salaries &amp; Benefits Web page at</w:t>
      </w:r>
      <w:hyperlink r:id="rId11"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pPr>
      <w:r>
        <w:rPr>
          <w:color w:val="000000"/>
          <w:sz w:val="32"/>
          <w:szCs w:val="32"/>
        </w:rPr>
        <w:lastRenderedPageBreak/>
        <w:t>IX. Student Performance</w:t>
      </w:r>
    </w:p>
    <w:p w:rsidR="00655422" w:rsidRDefault="00655422">
      <w:pPr>
        <w:pStyle w:val="Heading4"/>
        <w:divId w:val="1137573909"/>
      </w:pPr>
      <w:r>
        <w:rPr>
          <w:color w:val="000000"/>
          <w:sz w:val="23"/>
          <w:szCs w:val="23"/>
        </w:rPr>
        <w:t>Standardized Testing and Reporting Program</w:t>
      </w:r>
    </w:p>
    <w:p w:rsidR="00655422" w:rsidRDefault="00655422">
      <w:pPr>
        <w:divId w:val="1137573909"/>
        <w:rPr>
          <w:color w:val="555555"/>
        </w:rPr>
      </w:pPr>
      <w:r>
        <w:rPr>
          <w:color w:val="555555"/>
        </w:rPr>
        <w:br/>
      </w:r>
      <w:r>
        <w:rPr>
          <w:rFonts w:ascii="Verdana" w:hAnsi="Verdana"/>
          <w:color w:val="555555"/>
          <w:sz w:val="17"/>
          <w:szCs w:val="17"/>
        </w:rPr>
        <w:t>The Standardized Testing and Reporting (STAR) Program consists of several key components, including:</w:t>
      </w:r>
    </w:p>
    <w:p w:rsidR="00655422" w:rsidRDefault="00655422">
      <w:pPr>
        <w:numPr>
          <w:ilvl w:val="0"/>
          <w:numId w:val="3"/>
        </w:numPr>
        <w:spacing w:before="100" w:beforeAutospacing="1" w:after="100" w:afterAutospacing="1"/>
        <w:textAlignment w:val="baseline"/>
        <w:divId w:val="1137573909"/>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655422" w:rsidRDefault="00655422">
      <w:pPr>
        <w:numPr>
          <w:ilvl w:val="0"/>
          <w:numId w:val="3"/>
        </w:numPr>
        <w:spacing w:before="100" w:beforeAutospacing="1" w:after="100" w:afterAutospacing="1"/>
        <w:textAlignment w:val="baseline"/>
        <w:divId w:val="1137573909"/>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655422" w:rsidRDefault="00655422">
      <w:pPr>
        <w:numPr>
          <w:ilvl w:val="0"/>
          <w:numId w:val="3"/>
        </w:numPr>
        <w:spacing w:before="100" w:beforeAutospacing="1" w:after="100" w:afterAutospacing="1"/>
        <w:textAlignment w:val="baseline"/>
        <w:divId w:val="1137573909"/>
        <w:rPr>
          <w:rFonts w:ascii="Arial" w:hAnsi="Arial" w:cs="Arial"/>
          <w:color w:val="000000"/>
          <w:sz w:val="23"/>
          <w:szCs w:val="23"/>
        </w:rPr>
      </w:pPr>
      <w:r>
        <w:rPr>
          <w:rFonts w:ascii="Verdana" w:hAnsi="Verdana" w:cs="Arial"/>
          <w:b/>
          <w:bCs/>
          <w:color w:val="555555"/>
          <w:sz w:val="17"/>
          <w:szCs w:val="17"/>
        </w:rPr>
        <w:t>California Alternate Performance Assessment (CAPA)</w:t>
      </w:r>
      <w:r>
        <w:rPr>
          <w:rFonts w:ascii="Verdana" w:hAnsi="Verdana" w:cs="Arial"/>
          <w:color w:val="555555"/>
          <w:sz w:val="17"/>
          <w:szCs w:val="17"/>
        </w:rPr>
        <w:t>,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655422" w:rsidRDefault="00655422">
      <w:pPr>
        <w:divId w:val="1137573909"/>
        <w:rPr>
          <w:color w:val="555555"/>
        </w:rPr>
      </w:pPr>
      <w:r>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Pr>
          <w:color w:val="555555"/>
        </w:rPr>
        <w:br/>
      </w:r>
      <w:r>
        <w:rPr>
          <w:color w:val="555555"/>
        </w:rPr>
        <w:br/>
      </w:r>
      <w:r>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2" w:history="1">
        <w:r>
          <w:rPr>
            <w:rStyle w:val="Hyperlink"/>
            <w:rFonts w:ascii="Verdana" w:hAnsi="Verdana"/>
            <w:color w:val="555555"/>
            <w:sz w:val="17"/>
            <w:szCs w:val="17"/>
          </w:rPr>
          <w:t xml:space="preserve"> http://star.cde.ca.gov</w:t>
        </w:r>
      </w:hyperlink>
      <w:r>
        <w:rPr>
          <w:rFonts w:ascii="Verdana" w:hAnsi="Verdana"/>
          <w:color w:val="555555"/>
          <w:sz w:val="17"/>
          <w:szCs w:val="17"/>
        </w:rPr>
        <w:t>.</w:t>
      </w:r>
    </w:p>
    <w:p w:rsidR="00655422" w:rsidRDefault="00655422">
      <w:pPr>
        <w:pStyle w:val="Heading4"/>
        <w:divId w:val="1137573909"/>
      </w:pPr>
      <w:r>
        <w:rPr>
          <w:color w:val="000000"/>
          <w:sz w:val="23"/>
          <w:szCs w:val="23"/>
        </w:rPr>
        <w:t>Standardized Testing and Reporting Results for All Students – Three-Year Comparison</w:t>
      </w:r>
    </w:p>
    <w:tbl>
      <w:tblPr>
        <w:tblW w:w="109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989"/>
        <w:gridCol w:w="999"/>
        <w:gridCol w:w="999"/>
        <w:gridCol w:w="999"/>
        <w:gridCol w:w="999"/>
        <w:gridCol w:w="999"/>
        <w:gridCol w:w="999"/>
        <w:gridCol w:w="999"/>
        <w:gridCol w:w="999"/>
        <w:gridCol w:w="999"/>
      </w:tblGrid>
      <w:tr w:rsidR="00655422">
        <w:trPr>
          <w:divId w:val="1137573909"/>
        </w:trPr>
        <w:tc>
          <w:tcPr>
            <w:tcW w:w="0" w:type="auto"/>
            <w:vMerge w:val="restart"/>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rPr>
                <w:sz w:val="2"/>
              </w:rPr>
            </w:pPr>
            <w:r w:rsidRPr="00BD4B88">
              <w:rPr>
                <w:rFonts w:ascii="Verdana" w:hAnsi="Verdana"/>
                <w:b/>
                <w:bCs/>
                <w:color w:val="FFFFFF"/>
                <w:sz w:val="18"/>
                <w:szCs w:val="18"/>
                <w:shd w:val="clear" w:color="auto" w:fill="1A4678"/>
              </w:rPr>
              <w:t>Percent of Students Scoring at Proficient or Advanced (meeting or exceeding the state standards)</w:t>
            </w:r>
          </w:p>
        </w:tc>
      </w:tr>
      <w:tr w:rsidR="00655422">
        <w:trPr>
          <w:divId w:val="1137573909"/>
        </w:trPr>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gridSpan w:val="3"/>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rPr>
                <w:sz w:val="2"/>
              </w:rPr>
            </w:pPr>
            <w:r w:rsidRPr="00BD4B88">
              <w:rPr>
                <w:rFonts w:ascii="Verdana" w:hAnsi="Verdana"/>
                <w:b/>
                <w:bCs/>
                <w:color w:val="FFFFFF"/>
                <w:sz w:val="17"/>
                <w:szCs w:val="17"/>
                <w:shd w:val="clear" w:color="auto" w:fill="B02B2E"/>
              </w:rPr>
              <w:t>School</w:t>
            </w:r>
          </w:p>
        </w:tc>
        <w:tc>
          <w:tcPr>
            <w:tcW w:w="0" w:type="auto"/>
            <w:gridSpan w:val="3"/>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rPr>
                <w:sz w:val="2"/>
              </w:rPr>
            </w:pPr>
            <w:r w:rsidRPr="00BD4B88">
              <w:rPr>
                <w:rFonts w:ascii="Verdana" w:hAnsi="Verdana"/>
                <w:b/>
                <w:bCs/>
                <w:color w:val="FFFFFF"/>
                <w:sz w:val="17"/>
                <w:szCs w:val="17"/>
                <w:shd w:val="clear" w:color="auto" w:fill="B02B2E"/>
              </w:rPr>
              <w:t>District</w:t>
            </w:r>
          </w:p>
        </w:tc>
        <w:tc>
          <w:tcPr>
            <w:tcW w:w="0" w:type="auto"/>
            <w:gridSpan w:val="3"/>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rPr>
                <w:sz w:val="2"/>
              </w:rPr>
            </w:pPr>
            <w:r w:rsidRPr="00BD4B88">
              <w:rPr>
                <w:rFonts w:ascii="Verdana" w:hAnsi="Verdana"/>
                <w:b/>
                <w:bCs/>
                <w:color w:val="FFFFFF"/>
                <w:sz w:val="17"/>
                <w:szCs w:val="17"/>
                <w:shd w:val="clear" w:color="auto" w:fill="B02B2E"/>
              </w:rPr>
              <w:t>State</w:t>
            </w:r>
          </w:p>
        </w:tc>
      </w:tr>
      <w:tr w:rsidR="00655422">
        <w:trPr>
          <w:divId w:val="1137573909"/>
        </w:trPr>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655422" w:rsidRDefault="00655422">
      <w:pPr>
        <w:divId w:val="1137573909"/>
        <w:rPr>
          <w:color w:val="555555"/>
        </w:rPr>
      </w:pPr>
      <w:r>
        <w:rPr>
          <w:color w:val="555555"/>
        </w:rPr>
        <w:br/>
      </w: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r>
        <w:rPr>
          <w:rFonts w:ascii="Verdana" w:hAnsi="Verdana"/>
          <w:color w:val="555555"/>
          <w:sz w:val="17"/>
          <w:szCs w:val="17"/>
        </w:rPr>
        <w:t>.</w:t>
      </w:r>
    </w:p>
    <w:p w:rsidR="00655422" w:rsidRDefault="00655422">
      <w:pPr>
        <w:pStyle w:val="Heading4"/>
        <w:divId w:val="1137573909"/>
        <w:rPr>
          <w:color w:val="000000"/>
          <w:sz w:val="23"/>
          <w:szCs w:val="23"/>
        </w:rPr>
      </w:pPr>
    </w:p>
    <w:p w:rsidR="00655422" w:rsidRDefault="00655422">
      <w:pPr>
        <w:pStyle w:val="Heading4"/>
        <w:divId w:val="1137573909"/>
        <w:rPr>
          <w:color w:val="000000"/>
          <w:sz w:val="23"/>
          <w:szCs w:val="23"/>
        </w:rPr>
      </w:pPr>
    </w:p>
    <w:p w:rsidR="00655422" w:rsidRDefault="00655422">
      <w:pPr>
        <w:pStyle w:val="Heading4"/>
        <w:divId w:val="1137573909"/>
        <w:rPr>
          <w:color w:val="000000"/>
          <w:sz w:val="23"/>
          <w:szCs w:val="23"/>
        </w:rPr>
      </w:pPr>
    </w:p>
    <w:p w:rsidR="00655422" w:rsidRDefault="00655422">
      <w:pPr>
        <w:pStyle w:val="Heading4"/>
        <w:divId w:val="1137573909"/>
        <w:rPr>
          <w:color w:val="000000"/>
          <w:sz w:val="23"/>
          <w:szCs w:val="23"/>
        </w:rPr>
      </w:pPr>
    </w:p>
    <w:p w:rsidR="00655422" w:rsidRDefault="00655422">
      <w:pPr>
        <w:pStyle w:val="Heading4"/>
        <w:divId w:val="1137573909"/>
        <w:rPr>
          <w:color w:val="000000"/>
          <w:sz w:val="23"/>
          <w:szCs w:val="23"/>
        </w:rPr>
      </w:pPr>
    </w:p>
    <w:p w:rsidR="00655422" w:rsidRDefault="00655422">
      <w:pPr>
        <w:pStyle w:val="Heading4"/>
        <w:divId w:val="1137573909"/>
        <w:rPr>
          <w:color w:val="000000"/>
          <w:sz w:val="23"/>
          <w:szCs w:val="23"/>
        </w:rPr>
      </w:pPr>
    </w:p>
    <w:p w:rsidR="00655422" w:rsidRDefault="00655422">
      <w:pPr>
        <w:pStyle w:val="Heading4"/>
        <w:divId w:val="1137573909"/>
      </w:pPr>
      <w:r>
        <w:rPr>
          <w:color w:val="000000"/>
          <w:sz w:val="23"/>
          <w:szCs w:val="23"/>
        </w:rPr>
        <w:lastRenderedPageBreak/>
        <w:t>Standardized Testing and Reporting Results by Student Group – Most Recent Year</w:t>
      </w:r>
    </w:p>
    <w:tbl>
      <w:tblPr>
        <w:tblW w:w="109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4256"/>
        <w:gridCol w:w="2217"/>
        <w:gridCol w:w="1416"/>
        <w:gridCol w:w="926"/>
        <w:gridCol w:w="2165"/>
      </w:tblGrid>
      <w:tr w:rsidR="00655422">
        <w:trPr>
          <w:divId w:val="1137573909"/>
        </w:trPr>
        <w:tc>
          <w:tcPr>
            <w:tcW w:w="0" w:type="auto"/>
            <w:vMerge w:val="restart"/>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rPr>
                <w:sz w:val="2"/>
              </w:rPr>
            </w:pPr>
            <w:r w:rsidRPr="00BD4B88">
              <w:rPr>
                <w:rFonts w:ascii="Verdana" w:hAnsi="Verdana"/>
                <w:b/>
                <w:bCs/>
                <w:color w:val="FFFFFF"/>
                <w:sz w:val="18"/>
                <w:szCs w:val="18"/>
                <w:shd w:val="clear" w:color="auto" w:fill="1A4678"/>
              </w:rPr>
              <w:t>Percent of Students Scoring at Proficient or Advanced</w:t>
            </w:r>
          </w:p>
        </w:tc>
      </w:tr>
      <w:tr w:rsidR="00655422">
        <w:trPr>
          <w:divId w:val="1137573909"/>
        </w:trPr>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34%</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jc w:val="right"/>
            </w:pPr>
            <w:r>
              <w:rPr>
                <w:rFonts w:ascii="Verdana" w:hAnsi="Verdana"/>
                <w:color w:val="666699"/>
                <w:sz w:val="17"/>
                <w:szCs w:val="17"/>
              </w:rPr>
              <w:t>33%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jc w:val="right"/>
            </w:pPr>
            <w:r>
              <w:rPr>
                <w:rFonts w:ascii="Verdana" w:hAnsi="Verdana"/>
                <w:color w:val="666699"/>
                <w:sz w:val="17"/>
                <w:szCs w:val="17"/>
              </w:rPr>
              <w:t>24%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jc w:val="right"/>
            </w:pPr>
            <w:r>
              <w:rPr>
                <w:rFonts w:ascii="Verdana" w:hAnsi="Verdana"/>
                <w:color w:val="666699"/>
                <w:sz w:val="17"/>
                <w:szCs w:val="17"/>
              </w:rPr>
              <w:t>27%</w:t>
            </w:r>
          </w:p>
        </w:tc>
      </w:tr>
    </w:tbl>
    <w:p w:rsidR="00655422" w:rsidRDefault="00655422">
      <w:pPr>
        <w:divId w:val="1137573909"/>
        <w:rPr>
          <w:color w:val="555555"/>
        </w:rPr>
      </w:pPr>
      <w:r>
        <w:rPr>
          <w:rFonts w:ascii="Verdana" w:hAnsi="Verdana"/>
          <w:color w:val="555555"/>
          <w:sz w:val="17"/>
          <w:szCs w:val="17"/>
        </w:rPr>
        <w:t xml:space="preserve">Note: </w:t>
      </w:r>
      <w:r>
        <w:rPr>
          <w:b/>
          <w:bCs/>
          <w:color w:val="555555"/>
        </w:rPr>
        <w:t>Scores are not shown when the number of students tested is ten or less, either because the number of students in this category is too small for statistical accuracy or to protect student privacy.</w:t>
      </w:r>
    </w:p>
    <w:p w:rsidR="00655422" w:rsidRDefault="00655422">
      <w:pPr>
        <w:pStyle w:val="Heading4"/>
        <w:divId w:val="1137573909"/>
      </w:pPr>
      <w:r>
        <w:rPr>
          <w:color w:val="000000"/>
          <w:sz w:val="23"/>
          <w:szCs w:val="23"/>
        </w:rPr>
        <w:t>California High School Exit Examination</w:t>
      </w:r>
    </w:p>
    <w:p w:rsidR="00655422" w:rsidRDefault="00655422">
      <w:pPr>
        <w:divId w:val="1137573909"/>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3"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655422" w:rsidRDefault="00655422">
      <w:pPr>
        <w:pStyle w:val="Heading4"/>
        <w:divId w:val="1137573909"/>
      </w:pPr>
      <w:r>
        <w:rPr>
          <w:color w:val="000000"/>
          <w:sz w:val="23"/>
          <w:szCs w:val="23"/>
        </w:rPr>
        <w:t>California High School Exit Examination Results for All Grade Ten Students – Three-Year Comparison (if applicable)</w:t>
      </w:r>
    </w:p>
    <w:tbl>
      <w:tblPr>
        <w:tblW w:w="109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2108"/>
        <w:gridCol w:w="985"/>
        <w:gridCol w:w="985"/>
        <w:gridCol w:w="986"/>
        <w:gridCol w:w="986"/>
        <w:gridCol w:w="986"/>
        <w:gridCol w:w="986"/>
        <w:gridCol w:w="986"/>
        <w:gridCol w:w="986"/>
        <w:gridCol w:w="986"/>
      </w:tblGrid>
      <w:tr w:rsidR="00655422">
        <w:trPr>
          <w:divId w:val="1137573909"/>
        </w:trPr>
        <w:tc>
          <w:tcPr>
            <w:tcW w:w="0" w:type="auto"/>
            <w:vMerge w:val="restart"/>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rPr>
                <w:sz w:val="2"/>
              </w:rPr>
            </w:pPr>
            <w:r w:rsidRPr="00BD4B88">
              <w:rPr>
                <w:rFonts w:ascii="Verdana" w:hAnsi="Verdana"/>
                <w:b/>
                <w:bCs/>
                <w:color w:val="FFFFFF"/>
                <w:sz w:val="18"/>
                <w:szCs w:val="18"/>
                <w:shd w:val="clear" w:color="auto" w:fill="1A4678"/>
              </w:rPr>
              <w:t>Percent of Students Scoring at Proficient or Advanced</w:t>
            </w:r>
          </w:p>
        </w:tc>
      </w:tr>
      <w:tr w:rsidR="00655422">
        <w:trPr>
          <w:divId w:val="1137573909"/>
        </w:trPr>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gridSpan w:val="3"/>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rPr>
                <w:sz w:val="2"/>
              </w:rPr>
            </w:pPr>
            <w:r w:rsidRPr="00BD4B88">
              <w:rPr>
                <w:rFonts w:ascii="Verdana" w:hAnsi="Verdana"/>
                <w:b/>
                <w:bCs/>
                <w:color w:val="FFFFFF"/>
                <w:sz w:val="17"/>
                <w:szCs w:val="17"/>
                <w:shd w:val="clear" w:color="auto" w:fill="B02B2E"/>
              </w:rPr>
              <w:t>School</w:t>
            </w:r>
          </w:p>
        </w:tc>
        <w:tc>
          <w:tcPr>
            <w:tcW w:w="0" w:type="auto"/>
            <w:gridSpan w:val="3"/>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rPr>
                <w:sz w:val="2"/>
              </w:rPr>
            </w:pPr>
            <w:r w:rsidRPr="00BD4B88">
              <w:rPr>
                <w:rFonts w:ascii="Verdana" w:hAnsi="Verdana"/>
                <w:b/>
                <w:bCs/>
                <w:color w:val="FFFFFF"/>
                <w:sz w:val="17"/>
                <w:szCs w:val="17"/>
                <w:shd w:val="clear" w:color="auto" w:fill="B02B2E"/>
              </w:rPr>
              <w:t>District</w:t>
            </w:r>
          </w:p>
        </w:tc>
        <w:tc>
          <w:tcPr>
            <w:tcW w:w="0" w:type="auto"/>
            <w:gridSpan w:val="3"/>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rPr>
                <w:sz w:val="2"/>
              </w:rPr>
            </w:pPr>
            <w:r w:rsidRPr="00BD4B88">
              <w:rPr>
                <w:rFonts w:ascii="Verdana" w:hAnsi="Verdana"/>
                <w:b/>
                <w:bCs/>
                <w:color w:val="FFFFFF"/>
                <w:sz w:val="17"/>
                <w:szCs w:val="17"/>
                <w:shd w:val="clear" w:color="auto" w:fill="B02B2E"/>
              </w:rPr>
              <w:t>State</w:t>
            </w:r>
          </w:p>
        </w:tc>
      </w:tr>
      <w:tr w:rsidR="00655422">
        <w:trPr>
          <w:divId w:val="1137573909"/>
        </w:trPr>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63%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67%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59%</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66%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64%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69%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70%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68%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74%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56%</w:t>
            </w:r>
          </w:p>
        </w:tc>
      </w:tr>
    </w:tbl>
    <w:p w:rsidR="00655422" w:rsidRDefault="00655422">
      <w:pPr>
        <w:divId w:val="1137573909"/>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655422" w:rsidRDefault="00655422">
      <w:pPr>
        <w:pStyle w:val="Heading4"/>
        <w:divId w:val="1137573909"/>
      </w:pPr>
      <w:r>
        <w:rPr>
          <w:color w:val="000000"/>
          <w:sz w:val="23"/>
          <w:szCs w:val="23"/>
        </w:rPr>
        <w:lastRenderedPageBreak/>
        <w:t>California High School Exit Examination Grade Ten Results by Student Group – Most Recent Year (if applicable)</w:t>
      </w:r>
    </w:p>
    <w:tbl>
      <w:tblPr>
        <w:tblW w:w="109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3710"/>
        <w:gridCol w:w="1381"/>
        <w:gridCol w:w="1126"/>
        <w:gridCol w:w="1128"/>
        <w:gridCol w:w="1381"/>
        <w:gridCol w:w="1126"/>
        <w:gridCol w:w="1128"/>
      </w:tblGrid>
      <w:tr w:rsidR="00655422">
        <w:trPr>
          <w:divId w:val="1137573909"/>
        </w:trPr>
        <w:tc>
          <w:tcPr>
            <w:tcW w:w="0" w:type="auto"/>
            <w:vMerge w:val="restart"/>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rPr>
                <w:sz w:val="2"/>
              </w:rPr>
            </w:pPr>
            <w:r w:rsidRPr="00BD4B88">
              <w:rPr>
                <w:rFonts w:ascii="Verdana" w:hAnsi="Verdana"/>
                <w:b/>
                <w:bCs/>
                <w:color w:val="FFFFFF"/>
                <w:sz w:val="18"/>
                <w:szCs w:val="18"/>
                <w:shd w:val="clear" w:color="auto" w:fill="1A4678"/>
              </w:rPr>
              <w:t>English-Language Arts</w:t>
            </w:r>
          </w:p>
        </w:tc>
        <w:tc>
          <w:tcPr>
            <w:tcW w:w="0" w:type="auto"/>
            <w:gridSpan w:val="3"/>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rPr>
                <w:sz w:val="2"/>
              </w:rPr>
            </w:pPr>
            <w:r w:rsidRPr="00BD4B88">
              <w:rPr>
                <w:rFonts w:ascii="Verdana" w:hAnsi="Verdana"/>
                <w:b/>
                <w:bCs/>
                <w:color w:val="FFFFFF"/>
                <w:sz w:val="18"/>
                <w:szCs w:val="18"/>
                <w:shd w:val="clear" w:color="auto" w:fill="1A4678"/>
              </w:rPr>
              <w:t>Mathematics</w:t>
            </w:r>
          </w:p>
        </w:tc>
      </w:tr>
      <w:tr w:rsidR="00655422">
        <w:trPr>
          <w:divId w:val="1137573909"/>
        </w:trPr>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41%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44%</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35%</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41%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35%</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40%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36%</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48%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64%</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45%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18%</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13%</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49%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40%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34%</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40%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35%</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71%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42%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85%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80%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r>
    </w:tbl>
    <w:p w:rsidR="00655422" w:rsidRDefault="00655422">
      <w:pPr>
        <w:divId w:val="1137573909"/>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655422" w:rsidRDefault="00655422">
      <w:pPr>
        <w:pStyle w:val="Heading4"/>
        <w:divId w:val="1137573909"/>
      </w:pPr>
      <w:r>
        <w:rPr>
          <w:color w:val="000000"/>
          <w:sz w:val="23"/>
          <w:szCs w:val="23"/>
        </w:rPr>
        <w:t>California Physical Fitness Test Results (School Year 2010–11)</w:t>
      </w:r>
    </w:p>
    <w:p w:rsidR="00655422" w:rsidRDefault="00655422">
      <w:pPr>
        <w:divId w:val="1137573909"/>
        <w:rPr>
          <w:color w:val="555555"/>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4"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425"/>
        <w:gridCol w:w="2258"/>
        <w:gridCol w:w="2218"/>
        <w:gridCol w:w="2118"/>
      </w:tblGrid>
      <w:tr w:rsidR="00655422">
        <w:trPr>
          <w:divId w:val="1137573909"/>
        </w:trPr>
        <w:tc>
          <w:tcPr>
            <w:tcW w:w="0" w:type="auto"/>
            <w:vMerge w:val="restart"/>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rPr>
                <w:sz w:val="2"/>
              </w:rPr>
            </w:pPr>
            <w:r w:rsidRPr="00BD4B88">
              <w:rPr>
                <w:rFonts w:ascii="Verdana" w:hAnsi="Verdana"/>
                <w:b/>
                <w:bCs/>
                <w:color w:val="FFFFFF"/>
                <w:sz w:val="18"/>
                <w:szCs w:val="18"/>
                <w:shd w:val="clear" w:color="auto" w:fill="1A4678"/>
              </w:rPr>
              <w:t>Percent of Students Meeting Fitness Standards</w:t>
            </w:r>
          </w:p>
        </w:tc>
      </w:tr>
      <w:tr w:rsidR="00655422">
        <w:trPr>
          <w:divId w:val="1137573909"/>
        </w:trPr>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23.60%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34.00%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23.60%</w:t>
            </w:r>
          </w:p>
        </w:tc>
      </w:tr>
    </w:tbl>
    <w:p w:rsidR="00655422" w:rsidRDefault="00655422">
      <w:pPr>
        <w:divId w:val="1137573909"/>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rPr>
          <w:color w:val="000000"/>
          <w:sz w:val="32"/>
          <w:szCs w:val="32"/>
        </w:rPr>
      </w:pPr>
    </w:p>
    <w:p w:rsidR="00655422" w:rsidRDefault="00655422">
      <w:pPr>
        <w:pStyle w:val="Heading2"/>
        <w:divId w:val="1137573909"/>
      </w:pPr>
      <w:r>
        <w:rPr>
          <w:color w:val="000000"/>
          <w:sz w:val="32"/>
          <w:szCs w:val="32"/>
        </w:rPr>
        <w:lastRenderedPageBreak/>
        <w:t>X. Accountability</w:t>
      </w:r>
    </w:p>
    <w:p w:rsidR="00655422" w:rsidRDefault="00655422">
      <w:pPr>
        <w:pStyle w:val="Heading4"/>
        <w:divId w:val="1137573909"/>
      </w:pPr>
      <w:r>
        <w:rPr>
          <w:color w:val="000000"/>
          <w:sz w:val="23"/>
          <w:szCs w:val="23"/>
        </w:rPr>
        <w:t>Academic Performance Index</w:t>
      </w:r>
    </w:p>
    <w:p w:rsidR="00655422" w:rsidRDefault="00655422">
      <w:pPr>
        <w:divId w:val="1137573909"/>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655422" w:rsidRDefault="00655422">
      <w:pPr>
        <w:pStyle w:val="Heading4"/>
        <w:divId w:val="1137573909"/>
      </w:pPr>
      <w:r>
        <w:rPr>
          <w:color w:val="000000"/>
          <w:sz w:val="23"/>
          <w:szCs w:val="23"/>
        </w:rPr>
        <w:t>Academic Performance Index Ranks – Three-Year Comparison</w:t>
      </w:r>
    </w:p>
    <w:p w:rsidR="00655422" w:rsidRDefault="00655422">
      <w:pPr>
        <w:divId w:val="1137573909"/>
        <w:rPr>
          <w:color w:val="555555"/>
        </w:rPr>
      </w:pPr>
      <w:r>
        <w:rPr>
          <w:rFonts w:ascii="Verdana" w:hAnsi="Verdana"/>
          <w:color w:val="555555"/>
          <w:sz w:val="17"/>
          <w:szCs w:val="17"/>
        </w:rPr>
        <w:t xml:space="preserve">This table displays the school’s statewide and similar schools’ API ranks. The </w:t>
      </w:r>
      <w:r>
        <w:rPr>
          <w:rFonts w:ascii="Verdana" w:hAnsi="Verdana"/>
          <w:b/>
          <w:bCs/>
          <w:i/>
          <w:iCs/>
          <w:color w:val="555555"/>
          <w:sz w:val="17"/>
          <w:szCs w:val="17"/>
        </w:rPr>
        <w:t>statewide API rank</w:t>
      </w:r>
      <w:r>
        <w:rPr>
          <w:rFonts w:ascii="Verdana" w:hAnsi="Verdana"/>
          <w:color w:val="555555"/>
          <w:sz w:val="17"/>
          <w:szCs w:val="17"/>
        </w:rPr>
        <w:t xml:space="preserve"> ranges from 1 to 10.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656"/>
        <w:gridCol w:w="742"/>
        <w:gridCol w:w="742"/>
        <w:gridCol w:w="742"/>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bl>
    <w:p w:rsidR="00655422" w:rsidRDefault="00655422">
      <w:pPr>
        <w:divId w:val="1137573909"/>
        <w:rPr>
          <w:color w:val="555555"/>
        </w:rPr>
      </w:pPr>
    </w:p>
    <w:p w:rsidR="00655422" w:rsidRDefault="00655422">
      <w:pPr>
        <w:pStyle w:val="Heading4"/>
        <w:divId w:val="1137573909"/>
      </w:pPr>
      <w:r>
        <w:rPr>
          <w:color w:val="000000"/>
          <w:sz w:val="23"/>
          <w:szCs w:val="23"/>
        </w:rPr>
        <w:t>Academic Performance Index Growth by Student Group – Three-Year Comparison</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3186"/>
        <w:gridCol w:w="2588"/>
        <w:gridCol w:w="2588"/>
        <w:gridCol w:w="2588"/>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bl>
    <w:p w:rsidR="00655422" w:rsidRDefault="00655422">
      <w:pPr>
        <w:divId w:val="1137573909"/>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655422" w:rsidRDefault="00655422">
      <w:pPr>
        <w:pStyle w:val="Heading4"/>
        <w:divId w:val="1137573909"/>
        <w:rPr>
          <w:color w:val="000000"/>
          <w:sz w:val="23"/>
          <w:szCs w:val="23"/>
        </w:rPr>
      </w:pPr>
    </w:p>
    <w:p w:rsidR="00655422" w:rsidRDefault="00655422">
      <w:pPr>
        <w:pStyle w:val="Heading4"/>
        <w:divId w:val="1137573909"/>
        <w:rPr>
          <w:color w:val="000000"/>
          <w:sz w:val="23"/>
          <w:szCs w:val="23"/>
        </w:rPr>
      </w:pPr>
    </w:p>
    <w:p w:rsidR="00655422" w:rsidRDefault="00655422">
      <w:pPr>
        <w:pStyle w:val="Heading4"/>
        <w:divId w:val="1137573909"/>
      </w:pPr>
      <w:r>
        <w:rPr>
          <w:color w:val="000000"/>
          <w:sz w:val="23"/>
          <w:szCs w:val="23"/>
        </w:rPr>
        <w:lastRenderedPageBreak/>
        <w:t>Academic Performance Index Growth by Student Group – 2011 Growth API Comparison</w:t>
      </w:r>
    </w:p>
    <w:p w:rsidR="00655422" w:rsidRDefault="00655422">
      <w:pPr>
        <w:divId w:val="1137573909"/>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3212"/>
        <w:gridCol w:w="1890"/>
        <w:gridCol w:w="834"/>
        <w:gridCol w:w="1890"/>
        <w:gridCol w:w="557"/>
        <w:gridCol w:w="1894"/>
        <w:gridCol w:w="703"/>
      </w:tblGrid>
      <w:tr w:rsidR="00655422">
        <w:trPr>
          <w:divId w:val="1137573909"/>
        </w:trPr>
        <w:tc>
          <w:tcPr>
            <w:tcW w:w="0" w:type="auto"/>
            <w:vMerge w:val="restart"/>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rPr>
                <w:sz w:val="2"/>
              </w:rPr>
            </w:pPr>
            <w:r w:rsidRPr="00BD4B88">
              <w:rPr>
                <w:rFonts w:ascii="Verdana" w:hAnsi="Verdana"/>
                <w:b/>
                <w:bCs/>
                <w:color w:val="FFFFFF"/>
                <w:sz w:val="18"/>
                <w:szCs w:val="18"/>
                <w:shd w:val="clear" w:color="auto" w:fill="1A4678"/>
              </w:rPr>
              <w:t>2011 Growth API</w:t>
            </w:r>
          </w:p>
        </w:tc>
      </w:tr>
      <w:tr w:rsidR="00655422">
        <w:trPr>
          <w:divId w:val="1137573909"/>
        </w:trPr>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2,135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1,031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1,611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655422" w:rsidRDefault="00655422">
      <w:pPr>
        <w:pStyle w:val="Heading4"/>
        <w:divId w:val="1137573909"/>
      </w:pPr>
      <w:r>
        <w:rPr>
          <w:color w:val="000000"/>
          <w:sz w:val="23"/>
          <w:szCs w:val="23"/>
        </w:rPr>
        <w:t>Adequate Yearly Progress</w:t>
      </w:r>
    </w:p>
    <w:p w:rsidR="00655422" w:rsidRDefault="00655422">
      <w:pPr>
        <w:divId w:val="1137573909"/>
        <w:rPr>
          <w:color w:val="555555"/>
        </w:rPr>
      </w:pPr>
      <w:r>
        <w:rPr>
          <w:rFonts w:ascii="Verdana" w:hAnsi="Verdana"/>
          <w:color w:val="555555"/>
          <w:sz w:val="17"/>
          <w:szCs w:val="17"/>
        </w:rPr>
        <w:t>The federal ESEA requires that all schools and districts meet the following Adequate Yearly Progress (AYP) criteria:</w:t>
      </w:r>
    </w:p>
    <w:p w:rsidR="00655422" w:rsidRDefault="00655422">
      <w:pPr>
        <w:numPr>
          <w:ilvl w:val="0"/>
          <w:numId w:val="4"/>
        </w:numPr>
        <w:spacing w:before="100" w:beforeAutospacing="1" w:after="100" w:afterAutospacing="1"/>
        <w:textAlignment w:val="baseline"/>
        <w:divId w:val="1137573909"/>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655422" w:rsidRDefault="00655422">
      <w:pPr>
        <w:numPr>
          <w:ilvl w:val="0"/>
          <w:numId w:val="4"/>
        </w:numPr>
        <w:spacing w:before="100" w:beforeAutospacing="1" w:after="100" w:afterAutospacing="1"/>
        <w:textAlignment w:val="baseline"/>
        <w:divId w:val="1137573909"/>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655422" w:rsidRDefault="00655422">
      <w:pPr>
        <w:numPr>
          <w:ilvl w:val="0"/>
          <w:numId w:val="4"/>
        </w:numPr>
        <w:spacing w:before="100" w:beforeAutospacing="1" w:after="100" w:afterAutospacing="1"/>
        <w:textAlignment w:val="baseline"/>
        <w:divId w:val="1137573909"/>
        <w:rPr>
          <w:rFonts w:ascii="Arial" w:hAnsi="Arial" w:cs="Arial"/>
          <w:color w:val="000000"/>
          <w:sz w:val="23"/>
          <w:szCs w:val="23"/>
        </w:rPr>
      </w:pPr>
      <w:r>
        <w:rPr>
          <w:rFonts w:ascii="Verdana" w:hAnsi="Verdana" w:cs="Arial"/>
          <w:color w:val="555555"/>
          <w:sz w:val="17"/>
          <w:szCs w:val="17"/>
        </w:rPr>
        <w:t>API as an additional indicator</w:t>
      </w:r>
    </w:p>
    <w:p w:rsidR="00655422" w:rsidRDefault="00655422">
      <w:pPr>
        <w:numPr>
          <w:ilvl w:val="0"/>
          <w:numId w:val="4"/>
        </w:numPr>
        <w:spacing w:before="100" w:beforeAutospacing="1" w:after="100" w:afterAutospacing="1"/>
        <w:textAlignment w:val="baseline"/>
        <w:divId w:val="1137573909"/>
        <w:rPr>
          <w:rFonts w:ascii="Arial" w:hAnsi="Arial" w:cs="Arial"/>
          <w:color w:val="000000"/>
          <w:sz w:val="23"/>
          <w:szCs w:val="23"/>
        </w:rPr>
      </w:pPr>
      <w:r>
        <w:rPr>
          <w:rFonts w:ascii="Verdana" w:hAnsi="Verdana" w:cs="Arial"/>
          <w:color w:val="555555"/>
          <w:sz w:val="17"/>
          <w:szCs w:val="17"/>
        </w:rPr>
        <w:t>Graduation rate (for secondary schools)</w:t>
      </w:r>
    </w:p>
    <w:p w:rsidR="00655422" w:rsidRDefault="00655422">
      <w:pPr>
        <w:divId w:val="1137573909"/>
        <w:rPr>
          <w:color w:val="555555"/>
        </w:rPr>
      </w:pPr>
      <w:r>
        <w:rPr>
          <w:rFonts w:ascii="Verdana" w:hAnsi="Verdana"/>
          <w:color w:val="555555"/>
          <w:sz w:val="17"/>
          <w:szCs w:val="17"/>
        </w:rPr>
        <w:t xml:space="preserve">For detailed information about AYP, including participation rates and percent proficient results by student group, see the CDE </w:t>
      </w:r>
      <w:r>
        <w:rPr>
          <w:i/>
          <w:iCs/>
          <w:color w:val="555555"/>
        </w:rPr>
        <w:t>AYP</w:t>
      </w:r>
      <w:r>
        <w:rPr>
          <w:color w:val="555555"/>
        </w:rPr>
        <w:t xml:space="preserve"> </w:t>
      </w:r>
      <w:r>
        <w:rPr>
          <w:i/>
          <w:iCs/>
          <w:color w:val="555555"/>
        </w:rPr>
        <w:t>Web page at</w:t>
      </w:r>
      <w:hyperlink r:id="rId16"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655422" w:rsidRDefault="00655422">
      <w:pPr>
        <w:pStyle w:val="Heading4"/>
        <w:divId w:val="1137573909"/>
      </w:pPr>
      <w:r>
        <w:rPr>
          <w:color w:val="000000"/>
          <w:sz w:val="23"/>
          <w:szCs w:val="23"/>
        </w:rPr>
        <w:t>Adequate Yearly Progress Overall and by Criteria (School Year 2010–11)</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4672"/>
        <w:gridCol w:w="901"/>
        <w:gridCol w:w="969"/>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655422" w:rsidRDefault="00655422">
      <w:pPr>
        <w:divId w:val="1137573909"/>
        <w:rPr>
          <w:color w:val="555555"/>
        </w:rPr>
      </w:pPr>
    </w:p>
    <w:p w:rsidR="00655422" w:rsidRDefault="00655422">
      <w:pPr>
        <w:pStyle w:val="Heading4"/>
        <w:divId w:val="1137573909"/>
      </w:pPr>
      <w:r>
        <w:rPr>
          <w:color w:val="000000"/>
          <w:sz w:val="23"/>
          <w:szCs w:val="23"/>
        </w:rPr>
        <w:lastRenderedPageBreak/>
        <w:t>Federal Intervention Program (School Year 2011–12)</w:t>
      </w:r>
    </w:p>
    <w:p w:rsidR="00655422" w:rsidRDefault="00655422">
      <w:pPr>
        <w:divId w:val="1137573909"/>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7"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26"/>
        <w:gridCol w:w="1132"/>
        <w:gridCol w:w="1132"/>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2010-2011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655422" w:rsidRDefault="00655422">
      <w:pPr>
        <w:divId w:val="1137573909"/>
        <w:rPr>
          <w:color w:val="555555"/>
        </w:rPr>
      </w:pPr>
      <w:r>
        <w:rPr>
          <w:color w:val="555555"/>
        </w:rPr>
        <w:br/>
      </w:r>
      <w:r>
        <w:rPr>
          <w:rFonts w:ascii="Verdana" w:hAnsi="Verdana"/>
          <w:color w:val="555555"/>
          <w:sz w:val="17"/>
          <w:szCs w:val="17"/>
        </w:rPr>
        <w:t>Note: Cells shaded in black do not require data.</w:t>
      </w:r>
    </w:p>
    <w:p w:rsidR="00655422" w:rsidRDefault="00655422">
      <w:pPr>
        <w:pStyle w:val="Heading2"/>
        <w:divId w:val="1137573909"/>
      </w:pPr>
      <w:r>
        <w:rPr>
          <w:color w:val="000000"/>
          <w:sz w:val="32"/>
          <w:szCs w:val="32"/>
        </w:rPr>
        <w:t>XI. School Completion and Postsecondary Preparation</w:t>
      </w:r>
    </w:p>
    <w:p w:rsidR="00655422" w:rsidRDefault="00655422">
      <w:pPr>
        <w:pStyle w:val="Heading4"/>
        <w:divId w:val="1137573909"/>
      </w:pPr>
      <w:r>
        <w:rPr>
          <w:color w:val="000000"/>
          <w:sz w:val="23"/>
          <w:szCs w:val="23"/>
        </w:rPr>
        <w:t>Admission Requirements for California’s Public Universities</w:t>
      </w:r>
    </w:p>
    <w:p w:rsidR="00655422" w:rsidRDefault="00655422">
      <w:pPr>
        <w:pStyle w:val="Heading4"/>
        <w:divId w:val="1137573909"/>
      </w:pPr>
      <w:r>
        <w:rPr>
          <w:color w:val="000000"/>
          <w:sz w:val="23"/>
          <w:szCs w:val="23"/>
        </w:rPr>
        <w:t>University of California</w:t>
      </w:r>
    </w:p>
    <w:p w:rsidR="00655422" w:rsidRDefault="00655422">
      <w:pPr>
        <w:divId w:val="1137573909"/>
        <w:rPr>
          <w:color w:val="555555"/>
        </w:rPr>
      </w:pPr>
      <w:r>
        <w:rPr>
          <w:rFonts w:ascii="Verdana" w:hAnsi="Verdana"/>
          <w:color w:val="555555"/>
          <w:sz w:val="17"/>
          <w:szCs w:val="17"/>
        </w:rPr>
        <w:t>Admission requirements for the University of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8"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655422" w:rsidRDefault="00655422">
      <w:pPr>
        <w:pStyle w:val="Heading4"/>
        <w:divId w:val="1137573909"/>
      </w:pPr>
      <w:r>
        <w:rPr>
          <w:color w:val="000000"/>
          <w:sz w:val="23"/>
          <w:szCs w:val="23"/>
        </w:rPr>
        <w:t>California State University</w:t>
      </w:r>
    </w:p>
    <w:p w:rsidR="00655422" w:rsidRDefault="00655422">
      <w:pPr>
        <w:divId w:val="1137573909"/>
        <w:rPr>
          <w:color w:val="555555"/>
        </w:rPr>
      </w:pPr>
      <w:r>
        <w:rPr>
          <w:rFonts w:ascii="Verdana" w:hAnsi="Verdana"/>
          <w:color w:val="555555"/>
          <w:sz w:val="17"/>
          <w:szCs w:val="17"/>
        </w:rPr>
        <w:t>Eligibility for admission to the California State University (CSU) is determined by three factors:</w:t>
      </w:r>
    </w:p>
    <w:p w:rsidR="00655422" w:rsidRDefault="00655422">
      <w:pPr>
        <w:numPr>
          <w:ilvl w:val="0"/>
          <w:numId w:val="5"/>
        </w:numPr>
        <w:spacing w:before="100" w:beforeAutospacing="1" w:after="100" w:afterAutospacing="1"/>
        <w:textAlignment w:val="baseline"/>
        <w:divId w:val="1137573909"/>
        <w:rPr>
          <w:rFonts w:ascii="Arial" w:hAnsi="Arial" w:cs="Arial"/>
          <w:color w:val="000000"/>
          <w:sz w:val="23"/>
          <w:szCs w:val="23"/>
        </w:rPr>
      </w:pPr>
      <w:r>
        <w:rPr>
          <w:rFonts w:ascii="Verdana" w:hAnsi="Verdana" w:cs="Arial"/>
          <w:color w:val="555555"/>
          <w:sz w:val="17"/>
          <w:szCs w:val="17"/>
        </w:rPr>
        <w:t>Specific high school courses</w:t>
      </w:r>
    </w:p>
    <w:p w:rsidR="00655422" w:rsidRDefault="00655422">
      <w:pPr>
        <w:numPr>
          <w:ilvl w:val="0"/>
          <w:numId w:val="5"/>
        </w:numPr>
        <w:spacing w:before="100" w:beforeAutospacing="1" w:after="100" w:afterAutospacing="1"/>
        <w:textAlignment w:val="baseline"/>
        <w:divId w:val="1137573909"/>
        <w:rPr>
          <w:rFonts w:ascii="Arial" w:hAnsi="Arial" w:cs="Arial"/>
          <w:color w:val="000000"/>
          <w:sz w:val="23"/>
          <w:szCs w:val="23"/>
        </w:rPr>
      </w:pPr>
      <w:r>
        <w:rPr>
          <w:rFonts w:ascii="Verdana" w:hAnsi="Verdana" w:cs="Arial"/>
          <w:color w:val="555555"/>
          <w:sz w:val="17"/>
          <w:szCs w:val="17"/>
        </w:rPr>
        <w:t>Grades in specified courses and test scores</w:t>
      </w:r>
    </w:p>
    <w:p w:rsidR="00655422" w:rsidRDefault="00655422">
      <w:pPr>
        <w:numPr>
          <w:ilvl w:val="0"/>
          <w:numId w:val="5"/>
        </w:numPr>
        <w:spacing w:before="100" w:beforeAutospacing="1" w:after="100" w:afterAutospacing="1"/>
        <w:textAlignment w:val="baseline"/>
        <w:divId w:val="1137573909"/>
        <w:rPr>
          <w:rFonts w:ascii="Arial" w:hAnsi="Arial" w:cs="Arial"/>
          <w:color w:val="000000"/>
          <w:sz w:val="23"/>
          <w:szCs w:val="23"/>
        </w:rPr>
      </w:pPr>
      <w:r>
        <w:rPr>
          <w:rFonts w:ascii="Verdana" w:hAnsi="Verdana" w:cs="Arial"/>
          <w:color w:val="555555"/>
          <w:sz w:val="17"/>
          <w:szCs w:val="17"/>
        </w:rPr>
        <w:t>Graduation from high school</w:t>
      </w:r>
    </w:p>
    <w:p w:rsidR="00655422" w:rsidRDefault="00655422">
      <w:pPr>
        <w:divId w:val="1137573909"/>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9"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655422" w:rsidRDefault="00655422">
      <w:pPr>
        <w:pStyle w:val="Heading4"/>
        <w:divId w:val="1137573909"/>
      </w:pPr>
      <w:r>
        <w:rPr>
          <w:color w:val="000000"/>
          <w:sz w:val="23"/>
          <w:szCs w:val="23"/>
        </w:rPr>
        <w:t>Dropout Rate and Graduation Rate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3"/>
        <w:gridCol w:w="989"/>
        <w:gridCol w:w="989"/>
        <w:gridCol w:w="989"/>
        <w:gridCol w:w="990"/>
        <w:gridCol w:w="990"/>
        <w:gridCol w:w="990"/>
        <w:gridCol w:w="990"/>
        <w:gridCol w:w="990"/>
        <w:gridCol w:w="990"/>
      </w:tblGrid>
      <w:tr w:rsidR="00655422">
        <w:trPr>
          <w:divId w:val="1137573909"/>
        </w:trPr>
        <w:tc>
          <w:tcPr>
            <w:tcW w:w="0" w:type="auto"/>
            <w:vMerge w:val="restart"/>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rPr>
              <w:t>Indicator</w:t>
            </w:r>
          </w:p>
        </w:tc>
        <w:tc>
          <w:tcPr>
            <w:tcW w:w="0" w:type="auto"/>
            <w:gridSpan w:val="3"/>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rPr>
                <w:sz w:val="2"/>
              </w:rPr>
            </w:pPr>
            <w:r w:rsidRPr="00BD4B88">
              <w:rPr>
                <w:rFonts w:ascii="Verdana" w:hAnsi="Verdana"/>
                <w:b/>
                <w:bCs/>
                <w:color w:val="FFFFFF"/>
                <w:sz w:val="18"/>
                <w:szCs w:val="18"/>
              </w:rPr>
              <w:t>School</w:t>
            </w:r>
          </w:p>
        </w:tc>
        <w:tc>
          <w:tcPr>
            <w:tcW w:w="0" w:type="auto"/>
            <w:gridSpan w:val="3"/>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rPr>
                <w:sz w:val="2"/>
              </w:rPr>
            </w:pPr>
            <w:r w:rsidRPr="00BD4B88">
              <w:rPr>
                <w:rFonts w:ascii="Verdana" w:hAnsi="Verdana"/>
                <w:b/>
                <w:bCs/>
                <w:color w:val="FFFFFF"/>
                <w:sz w:val="18"/>
                <w:szCs w:val="18"/>
              </w:rPr>
              <w:t>District</w:t>
            </w:r>
          </w:p>
        </w:tc>
        <w:tc>
          <w:tcPr>
            <w:tcW w:w="0" w:type="auto"/>
            <w:gridSpan w:val="3"/>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rPr>
                <w:sz w:val="2"/>
              </w:rPr>
            </w:pPr>
            <w:r w:rsidRPr="00BD4B88">
              <w:rPr>
                <w:rFonts w:ascii="Verdana" w:hAnsi="Verdana"/>
                <w:b/>
                <w:bCs/>
                <w:color w:val="FFFFFF"/>
                <w:sz w:val="18"/>
                <w:szCs w:val="18"/>
              </w:rPr>
              <w:t>State</w:t>
            </w:r>
          </w:p>
        </w:tc>
      </w:tr>
      <w:tr w:rsidR="00655422">
        <w:trPr>
          <w:divId w:val="1137573909"/>
        </w:trPr>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87.95</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90.01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94.27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655422" w:rsidRDefault="00655422">
      <w:pPr>
        <w:divId w:val="1137573909"/>
        <w:rPr>
          <w:color w:val="555555"/>
        </w:rPr>
      </w:pPr>
      <w:r>
        <w:rPr>
          <w:color w:val="555555"/>
        </w:rPr>
        <w:br/>
      </w:r>
      <w:r>
        <w:rPr>
          <w:rFonts w:ascii="Verdana" w:hAnsi="Verdana"/>
          <w:color w:val="555555"/>
          <w:sz w:val="17"/>
          <w:szCs w:val="17"/>
        </w:rPr>
        <w:t>Note: The National Center for Education Statistics graduation rate as reported in AYP is provided in this table.</w:t>
      </w:r>
    </w:p>
    <w:p w:rsidR="00655422" w:rsidRDefault="00655422">
      <w:pPr>
        <w:pStyle w:val="Heading4"/>
        <w:divId w:val="1137573909"/>
        <w:rPr>
          <w:color w:val="000000"/>
          <w:sz w:val="23"/>
          <w:szCs w:val="23"/>
        </w:rPr>
      </w:pPr>
    </w:p>
    <w:p w:rsidR="00655422" w:rsidRDefault="00655422">
      <w:pPr>
        <w:pStyle w:val="Heading4"/>
        <w:divId w:val="1137573909"/>
      </w:pPr>
      <w:r>
        <w:rPr>
          <w:color w:val="000000"/>
          <w:sz w:val="23"/>
          <w:szCs w:val="23"/>
        </w:rPr>
        <w:lastRenderedPageBreak/>
        <w:t>Completion of High School Graduation Requirements</w:t>
      </w:r>
    </w:p>
    <w:p w:rsidR="00655422" w:rsidRDefault="00655422">
      <w:pPr>
        <w:divId w:val="1137573909"/>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993"/>
        <w:gridCol w:w="993"/>
        <w:gridCol w:w="715"/>
      </w:tblGrid>
      <w:tr w:rsidR="00655422">
        <w:trPr>
          <w:divId w:val="1137573909"/>
        </w:trPr>
        <w:tc>
          <w:tcPr>
            <w:tcW w:w="0" w:type="auto"/>
            <w:vMerge w:val="restart"/>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rPr>
                <w:sz w:val="2"/>
              </w:rPr>
            </w:pPr>
            <w:r w:rsidRPr="00BD4B88">
              <w:rPr>
                <w:rFonts w:ascii="Verdana" w:hAnsi="Verdana"/>
                <w:b/>
                <w:bCs/>
                <w:color w:val="FFFFFF"/>
                <w:sz w:val="18"/>
                <w:szCs w:val="18"/>
                <w:shd w:val="clear" w:color="auto" w:fill="1A4678"/>
              </w:rPr>
              <w:t>Graduating Class of 2011</w:t>
            </w:r>
          </w:p>
        </w:tc>
      </w:tr>
      <w:tr w:rsidR="00655422">
        <w:trPr>
          <w:divId w:val="1137573909"/>
        </w:trPr>
        <w:tc>
          <w:tcPr>
            <w:tcW w:w="0" w:type="auto"/>
            <w:vMerge/>
            <w:tcBorders>
              <w:top w:val="single" w:sz="8" w:space="0" w:color="auto"/>
              <w:left w:val="single" w:sz="8" w:space="0" w:color="auto"/>
              <w:bottom w:val="single" w:sz="8" w:space="0" w:color="auto"/>
              <w:right w:val="single" w:sz="8" w:space="0" w:color="auto"/>
            </w:tcBorders>
            <w:vAlign w:val="center"/>
            <w:hideMark/>
          </w:tcPr>
          <w:p w:rsidR="00655422" w:rsidRDefault="00655422"/>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8" w:space="0" w:color="auto"/>
              <w:left w:val="single" w:sz="8" w:space="0" w:color="auto"/>
              <w:bottom w:val="single" w:sz="8" w:space="0" w:color="auto"/>
              <w:right w:val="single" w:sz="8" w:space="0" w:color="auto"/>
            </w:tcBorders>
            <w:shd w:val="clear" w:color="auto" w:fill="B02B2E"/>
            <w:tcMar>
              <w:top w:w="60" w:type="dxa"/>
              <w:left w:w="60" w:type="dxa"/>
              <w:bottom w:w="60" w:type="dxa"/>
              <w:right w:w="60"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96.22%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96.10%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97.87%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97.16%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rPr>
                <w:sz w:val="20"/>
                <w:szCs w:val="20"/>
              </w:rPr>
            </w:pP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93.57%</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94.02%</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95.24%</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97.56%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96.30%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96.00%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92.20%</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91.73%</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84.21%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92.71%</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655422" w:rsidRDefault="00655422">
      <w:pPr>
        <w:divId w:val="1137573909"/>
        <w:rPr>
          <w:color w:val="555555"/>
        </w:rPr>
      </w:pPr>
      <w:r>
        <w:rPr>
          <w:rFonts w:ascii="Verdana" w:hAnsi="Verdana"/>
          <w:color w:val="555555"/>
          <w:sz w:val="17"/>
          <w:szCs w:val="17"/>
        </w:rPr>
        <w:t>Note: “N/D” means that no data were available to the CDE or LEA to report.</w:t>
      </w:r>
    </w:p>
    <w:p w:rsidR="00655422" w:rsidRDefault="00655422">
      <w:pPr>
        <w:pStyle w:val="Heading4"/>
        <w:divId w:val="1137573909"/>
      </w:pPr>
      <w:r>
        <w:rPr>
          <w:color w:val="000000"/>
          <w:sz w:val="23"/>
          <w:szCs w:val="23"/>
        </w:rPr>
        <w:t>Career Technical Education Programs (School Year 2010–11)</w:t>
      </w:r>
    </w:p>
    <w:tbl>
      <w:tblPr>
        <w:tblW w:w="0" w:type="auto"/>
        <w:tblLook w:val="04A0"/>
      </w:tblPr>
      <w:tblGrid>
        <w:gridCol w:w="10950"/>
      </w:tblGrid>
      <w:tr w:rsidR="00655422">
        <w:trPr>
          <w:divId w:val="113757390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655422" w:rsidRDefault="00655422">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degree to which pupils are prepared to enter the workforce, including a list of career technical education (CTE) programs offered at the school. </w:t>
            </w:r>
          </w:p>
          <w:p w:rsidR="00655422" w:rsidRDefault="00655422">
            <w:pPr>
              <w:rPr>
                <w:rFonts w:ascii="Arial" w:hAnsi="Arial" w:cs="Arial"/>
                <w:bCs/>
                <w:color w:val="000000"/>
                <w:sz w:val="18"/>
              </w:rPr>
            </w:pPr>
            <w:r>
              <w:rPr>
                <w:rFonts w:ascii="Arial" w:hAnsi="Arial" w:cs="Arial"/>
                <w:bCs/>
                <w:color w:val="000000"/>
                <w:sz w:val="18"/>
              </w:rPr>
              <w:t>The Career and Technical Education (CTE) program at Alhambra High School, in conjunction with the Alhambra Unified School District and the community, offers students a range of options for their future.  The CTE program ensures that students acquire the skills necessary to be successful in school and helps them transition from high school to post-secondary education and employment.</w:t>
            </w:r>
          </w:p>
          <w:p w:rsidR="00655422" w:rsidRDefault="00655422">
            <w:pPr>
              <w:rPr>
                <w:rFonts w:ascii="Arial" w:hAnsi="Arial" w:cs="Arial"/>
                <w:bCs/>
                <w:color w:val="000000"/>
                <w:sz w:val="18"/>
              </w:rPr>
            </w:pPr>
          </w:p>
          <w:p w:rsidR="00655422" w:rsidRDefault="00655422">
            <w:pPr>
              <w:rPr>
                <w:rFonts w:ascii="Arial" w:hAnsi="Arial" w:cs="Arial"/>
                <w:bCs/>
                <w:color w:val="000000"/>
                <w:sz w:val="18"/>
              </w:rPr>
            </w:pPr>
            <w:r>
              <w:rPr>
                <w:rFonts w:ascii="Arial" w:hAnsi="Arial" w:cs="Arial"/>
                <w:bCs/>
                <w:color w:val="000000"/>
                <w:sz w:val="18"/>
              </w:rPr>
              <w:t>Students in grades nine through twelve receive counseling from school personnel regarding progression through their selected career pathways and courses of study.  The school district’s Career Preparation Department and Alhambra High School’s Career Center provide a variety of services, programs, and classes to assist students.  The Career Center facilitates the process of students going on career-related field trips and sponsors speakers from local businesses, the community, community colleges and universities so that students are exposed to a wide variety of post-secondary options.  Students may continue to research careers and colleges of interest to them using specialized computer programs and the Internet.</w:t>
            </w:r>
          </w:p>
          <w:p w:rsidR="00655422" w:rsidRDefault="00655422">
            <w:pPr>
              <w:rPr>
                <w:rFonts w:ascii="Arial" w:hAnsi="Arial" w:cs="Arial"/>
                <w:bCs/>
                <w:color w:val="000000"/>
                <w:sz w:val="18"/>
              </w:rPr>
            </w:pPr>
          </w:p>
          <w:p w:rsidR="00655422" w:rsidRDefault="00655422">
            <w:pPr>
              <w:rPr>
                <w:rFonts w:ascii="Arial" w:hAnsi="Arial" w:cs="Arial"/>
                <w:bCs/>
                <w:color w:val="000000"/>
                <w:sz w:val="18"/>
              </w:rPr>
            </w:pPr>
            <w:r>
              <w:rPr>
                <w:rFonts w:ascii="Arial" w:hAnsi="Arial" w:cs="Arial"/>
                <w:bCs/>
                <w:color w:val="000000"/>
                <w:sz w:val="18"/>
              </w:rPr>
              <w:t>The Regional Occupational Program (ROP) provides a significant number of CTE course offerings for the district.  The ROP program is available to students 16 years or older at any school site.  Through these classes students are able to earn credit for paid and unpaid work experience, explore career opportunities and learn employability skills.  Local businesses frequently recruit students directly from ROP community classrooms for employment, especially during the holiday season.</w:t>
            </w:r>
          </w:p>
          <w:p w:rsidR="00655422" w:rsidRDefault="00655422">
            <w:pPr>
              <w:rPr>
                <w:rFonts w:ascii="Arial" w:hAnsi="Arial" w:cs="Arial"/>
                <w:bCs/>
                <w:color w:val="000000"/>
                <w:sz w:val="18"/>
              </w:rPr>
            </w:pPr>
          </w:p>
          <w:p w:rsidR="00655422" w:rsidRDefault="00655422">
            <w:pPr>
              <w:rPr>
                <w:rFonts w:ascii="Arial" w:hAnsi="Arial" w:cs="Arial"/>
                <w:bCs/>
                <w:color w:val="000000"/>
                <w:sz w:val="18"/>
              </w:rPr>
            </w:pPr>
            <w:r>
              <w:rPr>
                <w:rFonts w:ascii="Arial" w:hAnsi="Arial" w:cs="Arial"/>
                <w:bCs/>
                <w:color w:val="000000"/>
                <w:sz w:val="18"/>
              </w:rPr>
              <w:t>Alhambra High School has one California Partnership Academy:  The Green Construction Academy.  The academy features an ROP construction class as the required CTE component.  The academy operates as a school-within-a-school, where academic and technical coursework is integrated.  Activities used to assist career preparation are internships, job shadowing, field trips, and guest speakers.  The academy also provides at-risk students an opportunity to work in a small learning community.</w:t>
            </w:r>
          </w:p>
          <w:p w:rsidR="00655422" w:rsidRDefault="00655422">
            <w:pPr>
              <w:rPr>
                <w:rFonts w:ascii="Arial" w:hAnsi="Arial" w:cs="Arial"/>
                <w:bCs/>
                <w:color w:val="000000"/>
                <w:sz w:val="18"/>
              </w:rPr>
            </w:pPr>
          </w:p>
          <w:p w:rsidR="00655422" w:rsidRDefault="00655422">
            <w:pPr>
              <w:rPr>
                <w:rFonts w:ascii="Arial" w:hAnsi="Arial" w:cs="Arial"/>
                <w:bCs/>
                <w:color w:val="000000"/>
                <w:sz w:val="18"/>
              </w:rPr>
            </w:pPr>
            <w:r>
              <w:rPr>
                <w:rFonts w:ascii="Arial" w:hAnsi="Arial" w:cs="Arial"/>
                <w:bCs/>
                <w:color w:val="000000"/>
                <w:sz w:val="18"/>
              </w:rPr>
              <w:t>The school measures success of its efforts to prepare students for the work force based on student demonstrations and completion of projects.  Certificates are awarded to students who successfully complete pathway programs and ROP classes.  Alhambra High School has 22 articulation agreements with nearby community colleges.  These articulation agreements support the students’ seamless transition from high school to college.</w:t>
            </w:r>
          </w:p>
          <w:p w:rsidR="00655422" w:rsidRDefault="00655422">
            <w:pPr>
              <w:rPr>
                <w:rFonts w:ascii="Arial" w:hAnsi="Arial" w:cs="Arial"/>
                <w:bCs/>
                <w:color w:val="000000"/>
                <w:sz w:val="18"/>
              </w:rPr>
            </w:pPr>
          </w:p>
          <w:p w:rsidR="00655422" w:rsidRDefault="00655422">
            <w:pPr>
              <w:rPr>
                <w:rFonts w:ascii="Arial" w:hAnsi="Arial" w:cs="Arial"/>
                <w:bCs/>
                <w:color w:val="000000"/>
                <w:sz w:val="18"/>
              </w:rPr>
            </w:pPr>
            <w:r>
              <w:rPr>
                <w:rFonts w:ascii="Arial" w:hAnsi="Arial" w:cs="Arial"/>
                <w:bCs/>
                <w:color w:val="000000"/>
                <w:sz w:val="18"/>
              </w:rPr>
              <w:t>In their four-year plan, all students are encouraged to explore career interests and select courses that relate to their future career goals.  CTE courses offered at Alhambra High School are included in the following industry sectors:</w:t>
            </w:r>
          </w:p>
          <w:p w:rsidR="00655422" w:rsidRDefault="00655422">
            <w:pPr>
              <w:rPr>
                <w:rFonts w:ascii="Arial" w:hAnsi="Arial" w:cs="Arial"/>
                <w:bCs/>
                <w:color w:val="000000"/>
                <w:sz w:val="18"/>
              </w:rPr>
            </w:pPr>
          </w:p>
          <w:p w:rsidR="00655422" w:rsidRDefault="00655422">
            <w:pPr>
              <w:rPr>
                <w:rFonts w:ascii="Arial" w:hAnsi="Arial" w:cs="Arial"/>
                <w:bCs/>
                <w:color w:val="000000"/>
                <w:sz w:val="18"/>
              </w:rPr>
            </w:pPr>
            <w:r>
              <w:rPr>
                <w:rFonts w:ascii="Arial" w:hAnsi="Arial" w:cs="Arial"/>
                <w:bCs/>
                <w:color w:val="000000"/>
                <w:sz w:val="18"/>
              </w:rPr>
              <w:lastRenderedPageBreak/>
              <w:t>*Arts, Media, and Entertainment</w:t>
            </w:r>
          </w:p>
          <w:p w:rsidR="00655422" w:rsidRDefault="00655422">
            <w:pPr>
              <w:rPr>
                <w:rFonts w:ascii="Arial" w:hAnsi="Arial" w:cs="Arial"/>
                <w:bCs/>
                <w:color w:val="000000"/>
                <w:sz w:val="18"/>
              </w:rPr>
            </w:pPr>
            <w:r>
              <w:rPr>
                <w:rFonts w:ascii="Arial" w:hAnsi="Arial" w:cs="Arial"/>
                <w:bCs/>
                <w:color w:val="000000"/>
                <w:sz w:val="18"/>
              </w:rPr>
              <w:t>*Building Trades and Construction</w:t>
            </w:r>
          </w:p>
          <w:p w:rsidR="00655422" w:rsidRDefault="00655422">
            <w:pPr>
              <w:rPr>
                <w:rFonts w:ascii="Arial" w:hAnsi="Arial" w:cs="Arial"/>
                <w:bCs/>
                <w:color w:val="000000"/>
                <w:sz w:val="18"/>
              </w:rPr>
            </w:pPr>
            <w:r>
              <w:rPr>
                <w:rFonts w:ascii="Arial" w:hAnsi="Arial" w:cs="Arial"/>
                <w:bCs/>
                <w:color w:val="000000"/>
                <w:sz w:val="18"/>
              </w:rPr>
              <w:t>*Finance &amp; Business</w:t>
            </w:r>
          </w:p>
          <w:p w:rsidR="00655422" w:rsidRDefault="00655422">
            <w:pPr>
              <w:rPr>
                <w:rFonts w:ascii="Arial" w:hAnsi="Arial" w:cs="Arial"/>
                <w:bCs/>
                <w:color w:val="000000"/>
                <w:sz w:val="18"/>
              </w:rPr>
            </w:pPr>
            <w:r>
              <w:rPr>
                <w:rFonts w:ascii="Arial" w:hAnsi="Arial" w:cs="Arial"/>
                <w:bCs/>
                <w:color w:val="000000"/>
                <w:sz w:val="18"/>
              </w:rPr>
              <w:t>*Health Science and Medical Technology</w:t>
            </w:r>
          </w:p>
          <w:p w:rsidR="00655422" w:rsidRDefault="00655422">
            <w:pPr>
              <w:rPr>
                <w:rFonts w:ascii="Arial" w:hAnsi="Arial" w:cs="Arial"/>
                <w:bCs/>
                <w:color w:val="000000"/>
                <w:sz w:val="18"/>
              </w:rPr>
            </w:pPr>
            <w:r>
              <w:rPr>
                <w:rFonts w:ascii="Arial" w:hAnsi="Arial" w:cs="Arial"/>
                <w:bCs/>
                <w:color w:val="000000"/>
                <w:sz w:val="18"/>
              </w:rPr>
              <w:t>*Hospitality, Tourism, and Recreation</w:t>
            </w:r>
          </w:p>
          <w:p w:rsidR="00655422" w:rsidRDefault="00655422">
            <w:pPr>
              <w:rPr>
                <w:rFonts w:ascii="Arial" w:hAnsi="Arial" w:cs="Arial"/>
                <w:bCs/>
                <w:color w:val="000000"/>
                <w:sz w:val="18"/>
              </w:rPr>
            </w:pPr>
            <w:r>
              <w:rPr>
                <w:rFonts w:ascii="Arial" w:hAnsi="Arial" w:cs="Arial"/>
                <w:bCs/>
                <w:color w:val="000000"/>
                <w:sz w:val="18"/>
              </w:rPr>
              <w:t>*Marketing, Sales, and Service</w:t>
            </w:r>
          </w:p>
          <w:p w:rsidR="00655422" w:rsidRDefault="00655422">
            <w:pPr>
              <w:rPr>
                <w:rFonts w:ascii="Arial" w:hAnsi="Arial" w:cs="Arial"/>
                <w:bCs/>
                <w:color w:val="000000"/>
                <w:sz w:val="18"/>
              </w:rPr>
            </w:pPr>
            <w:r>
              <w:rPr>
                <w:rFonts w:ascii="Arial" w:hAnsi="Arial" w:cs="Arial"/>
                <w:bCs/>
                <w:color w:val="000000"/>
                <w:sz w:val="18"/>
              </w:rPr>
              <w:t>*Public Services</w:t>
            </w:r>
          </w:p>
          <w:p w:rsidR="00655422" w:rsidRDefault="00655422">
            <w:pPr>
              <w:rPr>
                <w:rFonts w:ascii="Arial" w:hAnsi="Arial" w:cs="Arial"/>
                <w:bCs/>
                <w:color w:val="000000"/>
                <w:sz w:val="18"/>
              </w:rPr>
            </w:pPr>
            <w:r>
              <w:rPr>
                <w:rFonts w:ascii="Arial" w:hAnsi="Arial" w:cs="Arial"/>
                <w:bCs/>
                <w:color w:val="000000"/>
                <w:sz w:val="18"/>
              </w:rPr>
              <w:t>*Transportation</w:t>
            </w:r>
          </w:p>
          <w:p w:rsidR="00655422" w:rsidRDefault="00655422">
            <w:pPr>
              <w:rPr>
                <w:rFonts w:ascii="Arial" w:hAnsi="Arial" w:cs="Arial"/>
                <w:bCs/>
                <w:color w:val="000000"/>
                <w:sz w:val="18"/>
              </w:rPr>
            </w:pPr>
          </w:p>
          <w:p w:rsidR="00655422" w:rsidRDefault="00655422">
            <w:pPr>
              <w:rPr>
                <w:rFonts w:ascii="Arial" w:hAnsi="Arial" w:cs="Arial"/>
                <w:bCs/>
                <w:color w:val="000000"/>
                <w:sz w:val="18"/>
              </w:rPr>
            </w:pPr>
            <w:r>
              <w:rPr>
                <w:rFonts w:ascii="Arial" w:hAnsi="Arial" w:cs="Arial"/>
                <w:bCs/>
                <w:color w:val="000000"/>
                <w:sz w:val="18"/>
              </w:rPr>
              <w:t>The following is a list of Career Preparation and ROP courses offered at Alhambra High School and District-wide:</w:t>
            </w:r>
          </w:p>
          <w:p w:rsidR="00655422" w:rsidRDefault="00655422">
            <w:pPr>
              <w:rPr>
                <w:rFonts w:ascii="Arial" w:hAnsi="Arial" w:cs="Arial"/>
                <w:bCs/>
                <w:color w:val="000000"/>
                <w:sz w:val="18"/>
              </w:rPr>
            </w:pPr>
          </w:p>
          <w:tbl>
            <w:tblPr>
              <w:tblW w:w="3955" w:type="dxa"/>
              <w:tblLook w:val="04A0"/>
            </w:tblPr>
            <w:tblGrid>
              <w:gridCol w:w="3955"/>
            </w:tblGrid>
            <w:tr w:rsidR="00655422">
              <w:trPr>
                <w:trHeight w:val="300"/>
              </w:trPr>
              <w:tc>
                <w:tcPr>
                  <w:tcW w:w="3955" w:type="dxa"/>
                  <w:tcBorders>
                    <w:top w:val="single" w:sz="4" w:space="0" w:color="auto"/>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Accounting</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Explorer Tech</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Computer Lit/ Appl.</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Marketing</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Office Occupations</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Child Development</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Fashion</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Intro to CFL</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Finance</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Photo</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Digital Photo &amp; Film</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Architecture</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Drafting/ CAD</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Web Page Design</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Culinary Arts</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Foods</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Auto Tech</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Dental Assist.</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Wood Technology</w:t>
                  </w:r>
                </w:p>
              </w:tc>
            </w:tr>
            <w:tr w:rsidR="00655422">
              <w:trPr>
                <w:trHeight w:val="300"/>
              </w:trPr>
              <w:tc>
                <w:tcPr>
                  <w:tcW w:w="3955" w:type="dxa"/>
                  <w:tcBorders>
                    <w:top w:val="nil"/>
                    <w:left w:val="single" w:sz="4" w:space="0" w:color="auto"/>
                    <w:bottom w:val="single" w:sz="4" w:space="0" w:color="auto"/>
                    <w:right w:val="single" w:sz="4" w:space="0" w:color="auto"/>
                  </w:tcBorders>
                  <w:noWrap/>
                  <w:vAlign w:val="bottom"/>
                  <w:hideMark/>
                </w:tcPr>
                <w:p w:rsidR="00655422" w:rsidRDefault="00655422">
                  <w:pPr>
                    <w:rPr>
                      <w:rFonts w:ascii="Calibri" w:hAnsi="Calibri"/>
                      <w:color w:val="000000"/>
                      <w:sz w:val="22"/>
                      <w:szCs w:val="22"/>
                    </w:rPr>
                  </w:pPr>
                  <w:r>
                    <w:rPr>
                      <w:rFonts w:ascii="Calibri" w:hAnsi="Calibri"/>
                      <w:color w:val="000000"/>
                      <w:sz w:val="22"/>
                      <w:szCs w:val="22"/>
                    </w:rPr>
                    <w:t>Restaurant Service</w:t>
                  </w:r>
                </w:p>
              </w:tc>
            </w:tr>
          </w:tbl>
          <w:p w:rsidR="00655422" w:rsidRDefault="00655422">
            <w:pPr>
              <w:rPr>
                <w:rFonts w:ascii="Arial" w:hAnsi="Arial" w:cs="Arial"/>
                <w:color w:val="000000"/>
                <w:sz w:val="18"/>
                <w:szCs w:val="18"/>
              </w:rPr>
            </w:pPr>
          </w:p>
          <w:p w:rsidR="00655422" w:rsidRDefault="00655422">
            <w:pPr>
              <w:rPr>
                <w:rFonts w:ascii="Arial" w:hAnsi="Arial" w:cs="Arial"/>
                <w:color w:val="000000"/>
                <w:sz w:val="18"/>
                <w:szCs w:val="18"/>
              </w:rPr>
            </w:pPr>
            <w:r>
              <w:rPr>
                <w:rFonts w:ascii="Arial" w:hAnsi="Arial" w:cs="Arial"/>
                <w:color w:val="000000"/>
                <w:sz w:val="18"/>
                <w:szCs w:val="18"/>
              </w:rPr>
              <w:t>All courses are offered on school campuses.</w:t>
            </w:r>
          </w:p>
        </w:tc>
      </w:tr>
    </w:tbl>
    <w:p w:rsidR="00655422" w:rsidRDefault="00655422">
      <w:pPr>
        <w:pStyle w:val="Heading4"/>
        <w:divId w:val="1137573909"/>
      </w:pPr>
      <w:r>
        <w:rPr>
          <w:color w:val="000000"/>
          <w:sz w:val="23"/>
          <w:szCs w:val="23"/>
        </w:rPr>
        <w:lastRenderedPageBreak/>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8"/>
        <w:gridCol w:w="2522"/>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1,081</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8.05%</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color w:val="666699"/>
                <w:sz w:val="17"/>
                <w:szCs w:val="17"/>
                <w:shd w:val="clear" w:color="auto" w:fill="FFFFCC"/>
              </w:rPr>
              <w:t>41.5%</w:t>
            </w:r>
          </w:p>
        </w:tc>
      </w:tr>
    </w:tbl>
    <w:p w:rsidR="00655422" w:rsidRDefault="00655422">
      <w:pPr>
        <w:pStyle w:val="Heading4"/>
        <w:divId w:val="1137573909"/>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37"/>
        <w:gridCol w:w="1007"/>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73.7%</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47.6%</w:t>
            </w:r>
          </w:p>
        </w:tc>
      </w:tr>
    </w:tbl>
    <w:p w:rsidR="00655422" w:rsidRDefault="00655422">
      <w:pPr>
        <w:pStyle w:val="Heading4"/>
        <w:divId w:val="1137573909"/>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89"/>
        <w:gridCol w:w="3446"/>
        <w:gridCol w:w="3718"/>
      </w:tblGrid>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lastRenderedPageBreak/>
              <w:t>Subject</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8" w:space="0" w:color="auto"/>
              <w:left w:val="single" w:sz="8" w:space="0" w:color="auto"/>
              <w:bottom w:val="single" w:sz="8" w:space="0" w:color="auto"/>
              <w:right w:val="single" w:sz="8" w:space="0" w:color="auto"/>
            </w:tcBorders>
            <w:shd w:val="clear" w:color="auto" w:fill="1A4678"/>
            <w:tcMar>
              <w:top w:w="75" w:type="dxa"/>
              <w:left w:w="75" w:type="dxa"/>
              <w:bottom w:w="75" w:type="dxa"/>
              <w:right w:w="75" w:type="dxa"/>
            </w:tcMar>
            <w:hideMark/>
          </w:tcPr>
          <w:p w:rsidR="00655422" w:rsidRDefault="0065542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0</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4</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1</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3</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6</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9</w:t>
            </w:r>
          </w:p>
        </w:tc>
        <w:tc>
          <w:tcPr>
            <w:tcW w:w="0" w:type="auto"/>
            <w:tcBorders>
              <w:top w:val="single" w:sz="8" w:space="0" w:color="auto"/>
              <w:left w:val="single" w:sz="8" w:space="0" w:color="auto"/>
              <w:bottom w:val="single" w:sz="8" w:space="0" w:color="auto"/>
              <w:right w:val="single" w:sz="8" w:space="0" w:color="auto"/>
            </w:tcBorders>
            <w:shd w:val="clear" w:color="auto" w:fill="000000"/>
            <w:tcMar>
              <w:top w:w="75" w:type="dxa"/>
              <w:left w:w="75" w:type="dxa"/>
              <w:bottom w:w="75" w:type="dxa"/>
              <w:right w:w="75" w:type="dxa"/>
            </w:tcMar>
            <w:hideMark/>
          </w:tcPr>
          <w:p w:rsidR="00655422" w:rsidRDefault="00655422">
            <w:pPr>
              <w:rPr>
                <w:sz w:val="20"/>
                <w:szCs w:val="20"/>
              </w:rPr>
            </w:pPr>
          </w:p>
        </w:tc>
      </w:tr>
      <w:tr w:rsidR="00655422">
        <w:trPr>
          <w:divId w:val="1137573909"/>
        </w:trPr>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26</w:t>
            </w:r>
          </w:p>
        </w:tc>
        <w:tc>
          <w:tcPr>
            <w:tcW w:w="0" w:type="auto"/>
            <w:tcBorders>
              <w:top w:val="single" w:sz="8" w:space="0" w:color="auto"/>
              <w:left w:val="single" w:sz="8" w:space="0" w:color="auto"/>
              <w:bottom w:val="single" w:sz="8" w:space="0" w:color="auto"/>
              <w:right w:val="single" w:sz="8" w:space="0" w:color="auto"/>
            </w:tcBorders>
            <w:shd w:val="clear" w:color="auto" w:fill="FFFFCC"/>
            <w:tcMar>
              <w:top w:w="75" w:type="dxa"/>
              <w:left w:w="75" w:type="dxa"/>
              <w:bottom w:w="75" w:type="dxa"/>
              <w:right w:w="75" w:type="dxa"/>
            </w:tcMar>
            <w:hideMark/>
          </w:tcPr>
          <w:p w:rsidR="00655422" w:rsidRDefault="00655422">
            <w:pPr>
              <w:spacing w:line="0" w:lineRule="atLeast"/>
            </w:pPr>
            <w:r w:rsidRPr="00BD4B88">
              <w:rPr>
                <w:rFonts w:ascii="Verdana" w:hAnsi="Verdana"/>
                <w:color w:val="666699"/>
                <w:sz w:val="17"/>
                <w:szCs w:val="17"/>
              </w:rPr>
              <w:t>5.0%</w:t>
            </w:r>
          </w:p>
        </w:tc>
      </w:tr>
    </w:tbl>
    <w:p w:rsidR="00655422" w:rsidRDefault="00655422">
      <w:pPr>
        <w:divId w:val="1137573909"/>
        <w:rPr>
          <w:color w:val="555555"/>
        </w:rPr>
      </w:pPr>
      <w:r>
        <w:rPr>
          <w:color w:val="555555"/>
        </w:rPr>
        <w:br/>
      </w:r>
      <w:r>
        <w:rPr>
          <w:rFonts w:ascii="Verdana" w:hAnsi="Verdana"/>
          <w:color w:val="555555"/>
          <w:sz w:val="17"/>
          <w:szCs w:val="17"/>
        </w:rPr>
        <w:t>Note: Cells shaded in black do not require data. *Where there are student course enrollments.</w:t>
      </w:r>
    </w:p>
    <w:p w:rsidR="00655422" w:rsidRDefault="00655422">
      <w:pPr>
        <w:pStyle w:val="Heading2"/>
        <w:divId w:val="1137573909"/>
      </w:pPr>
      <w:r>
        <w:rPr>
          <w:color w:val="000000"/>
          <w:sz w:val="32"/>
          <w:szCs w:val="32"/>
        </w:rPr>
        <w:t>XII. Instructional Planning and Scheduling</w:t>
      </w:r>
    </w:p>
    <w:p w:rsidR="00655422" w:rsidRDefault="00655422">
      <w:pPr>
        <w:pStyle w:val="Heading4"/>
        <w:divId w:val="1137573909"/>
      </w:pPr>
      <w:r>
        <w:rPr>
          <w:color w:val="000000"/>
          <w:sz w:val="23"/>
          <w:szCs w:val="23"/>
        </w:rPr>
        <w:t>Professional Development</w:t>
      </w:r>
    </w:p>
    <w:p w:rsidR="00655422" w:rsidRDefault="00655422">
      <w:pPr>
        <w:divId w:val="1137573909"/>
        <w:rPr>
          <w:color w:val="555555"/>
        </w:rPr>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50"/>
      </w:tblGrid>
      <w:tr w:rsidR="00655422">
        <w:trPr>
          <w:divId w:val="113757390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655422" w:rsidRDefault="00655422">
            <w:pPr>
              <w:pStyle w:val="NormalWeb"/>
              <w:spacing w:before="0" w:beforeAutospacing="0" w:after="0" w:afterAutospacing="0"/>
              <w:ind w:left="20" w:right="20"/>
            </w:pPr>
            <w:r>
              <w:rPr>
                <w:rFonts w:ascii="Arial" w:hAnsi="Arial" w:cs="Arial"/>
                <w:color w:val="000000"/>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655422" w:rsidRDefault="00655422">
            <w:pPr>
              <w:pStyle w:val="NormalWeb"/>
              <w:spacing w:before="0" w:beforeAutospacing="0" w:after="0" w:afterAutospacing="0"/>
              <w:ind w:left="20" w:right="20"/>
            </w:pPr>
          </w:p>
          <w:p w:rsidR="00655422" w:rsidRDefault="00655422">
            <w:pPr>
              <w:pStyle w:val="NormalWeb"/>
              <w:spacing w:before="0" w:beforeAutospacing="0" w:after="0" w:afterAutospacing="0"/>
              <w:ind w:left="20" w:right="20"/>
              <w:rPr>
                <w:rFonts w:ascii="Arial" w:hAnsi="Arial" w:cs="Arial"/>
                <w:color w:val="000000"/>
                <w:sz w:val="20"/>
                <w:szCs w:val="20"/>
              </w:rPr>
            </w:pPr>
            <w:r>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655422" w:rsidRDefault="00655422">
            <w:pPr>
              <w:pStyle w:val="NormalWeb"/>
              <w:spacing w:before="0" w:beforeAutospacing="0" w:after="0" w:afterAutospacing="0"/>
              <w:ind w:left="20" w:right="20"/>
            </w:pPr>
          </w:p>
          <w:p w:rsidR="00655422" w:rsidRDefault="00655422">
            <w:pPr>
              <w:pStyle w:val="NormalWeb"/>
              <w:spacing w:before="0" w:beforeAutospacing="0" w:after="0" w:afterAutospacing="0"/>
              <w:ind w:left="20" w:right="20"/>
              <w:rPr>
                <w:rFonts w:ascii="Arial" w:hAnsi="Arial" w:cs="Arial"/>
                <w:color w:val="000000"/>
                <w:sz w:val="20"/>
                <w:szCs w:val="20"/>
              </w:rPr>
            </w:pPr>
            <w:r>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655422" w:rsidRDefault="00655422">
            <w:pPr>
              <w:pStyle w:val="NormalWeb"/>
              <w:spacing w:before="0" w:beforeAutospacing="0" w:after="0" w:afterAutospacing="0"/>
              <w:ind w:left="20" w:right="20"/>
            </w:pPr>
          </w:p>
          <w:p w:rsidR="00655422" w:rsidRDefault="00655422">
            <w:pPr>
              <w:pStyle w:val="NormalWeb"/>
              <w:spacing w:before="0" w:beforeAutospacing="0" w:after="0" w:afterAutospacing="0" w:line="0" w:lineRule="atLeast"/>
              <w:ind w:left="20" w:right="20"/>
            </w:pPr>
            <w:r>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tc>
      </w:tr>
    </w:tbl>
    <w:p w:rsidR="00655422" w:rsidRDefault="00655422">
      <w:pPr>
        <w:divId w:val="1137573909"/>
        <w:rPr>
          <w:color w:val="555555"/>
          <w:szCs w:val="16"/>
        </w:rPr>
      </w:pPr>
    </w:p>
    <w:sectPr w:rsidR="0065542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74702"/>
    <w:multiLevelType w:val="multilevel"/>
    <w:tmpl w:val="CE7019D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2">
    <w:nsid w:val="4A6D0EA1"/>
    <w:multiLevelType w:val="multilevel"/>
    <w:tmpl w:val="D430DC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684F64BB"/>
    <w:multiLevelType w:val="multilevel"/>
    <w:tmpl w:val="35B01CB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766012D7"/>
    <w:multiLevelType w:val="multilevel"/>
    <w:tmpl w:val="0C4C2D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drawingGridHorizontalSpacing w:val="120"/>
  <w:displayHorizontalDrawingGridEvery w:val="2"/>
  <w:noPunctuationKerning/>
  <w:characterSpacingControl w:val="doNotCompress"/>
  <w:compat/>
  <w:rsids>
    <w:rsidRoot w:val="00BD4B88"/>
    <w:rsid w:val="00655422"/>
    <w:rsid w:val="00BD4B88"/>
    <w:rsid w:val="00CC76CE"/>
    <w:rsid w:val="00ED6F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 w:type="table" w:styleId="TableGrid">
    <w:name w:val="Table Grid"/>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27203290">
      <w:marLeft w:val="0"/>
      <w:marRight w:val="0"/>
      <w:marTop w:val="0"/>
      <w:marBottom w:val="0"/>
      <w:divBdr>
        <w:top w:val="none" w:sz="0" w:space="0" w:color="auto"/>
        <w:left w:val="none" w:sz="0" w:space="0" w:color="auto"/>
        <w:bottom w:val="none" w:sz="0" w:space="0" w:color="auto"/>
        <w:right w:val="none" w:sz="0" w:space="0" w:color="auto"/>
      </w:divBdr>
      <w:divsChild>
        <w:div w:id="1137573909">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6395</Words>
  <Characters>36454</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Pages - SARC Template 1011 19757131930163 English</vt:lpstr>
    </vt:vector>
  </TitlesOfParts>
  <Company/>
  <LinksUpToDate>false</LinksUpToDate>
  <CharactersWithSpaces>42764</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19757131930163 English</dc:title>
  <dc:creator>Robert</dc:creator>
  <cp:lastModifiedBy>Robert</cp:lastModifiedBy>
  <cp:revision>2</cp:revision>
  <cp:lastPrinted>2012-01-30T21:27:00Z</cp:lastPrinted>
  <dcterms:created xsi:type="dcterms:W3CDTF">2012-01-31T20:13:00Z</dcterms:created>
  <dcterms:modified xsi:type="dcterms:W3CDTF">2012-01-31T20:13:00Z</dcterms:modified>
</cp:coreProperties>
</file>