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362C" w:rsidRDefault="00D5362C">
      <w:pPr>
        <w:pStyle w:val="Heading2"/>
        <w:divId w:val="317079494"/>
      </w:pPr>
      <w:r>
        <w:rPr>
          <w:color w:val="000000"/>
          <w:sz w:val="32"/>
          <w:szCs w:val="32"/>
        </w:rPr>
        <w:t>Executive Summary School Accountability Report Card, 2010–11</w:t>
      </w:r>
    </w:p>
    <w:p w:rsidR="00D5362C" w:rsidRDefault="00D5362C">
      <w:pPr>
        <w:divId w:val="317079494"/>
      </w:pPr>
    </w:p>
    <w:p w:rsidR="00D5362C" w:rsidRDefault="00D5362C">
      <w:pPr>
        <w:pStyle w:val="Heading2"/>
        <w:divId w:val="317079494"/>
      </w:pPr>
      <w:r>
        <w:rPr>
          <w:color w:val="B02B2E"/>
          <w:sz w:val="30"/>
          <w:szCs w:val="30"/>
        </w:rPr>
        <w:t>For</w:t>
      </w:r>
      <w:r>
        <w:rPr>
          <w:color w:val="000000"/>
        </w:rPr>
        <w:t xml:space="preserve"> Century High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4641"/>
        <w:gridCol w:w="1329"/>
        <w:gridCol w:w="1533"/>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20 South Marengo Ave., Alhambra, CA, 91801-1947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(626) 308-2250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Duane Russell,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9-12</w:t>
            </w:r>
          </w:p>
        </w:tc>
      </w:tr>
    </w:tbl>
    <w:p w:rsidR="00D5362C" w:rsidRDefault="00D5362C">
      <w:pPr>
        <w:divId w:val="317079494"/>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D5362C" w:rsidRDefault="00D5362C">
      <w:pPr>
        <w:pStyle w:val="Heading3"/>
        <w:divId w:val="317079494"/>
      </w:pPr>
      <w:r>
        <w:rPr>
          <w:color w:val="000000"/>
          <w:sz w:val="30"/>
          <w:szCs w:val="30"/>
        </w:rPr>
        <w:t>About This School</w:t>
      </w:r>
    </w:p>
    <w:tbl>
      <w:tblPr>
        <w:tblW w:w="0" w:type="auto"/>
        <w:tblLook w:val="04A0"/>
      </w:tblPr>
      <w:tblGrid>
        <w:gridCol w:w="10920"/>
      </w:tblGrid>
      <w:tr w:rsidR="00D5362C">
        <w:trPr>
          <w:divId w:val="31707949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5362C" w:rsidRDefault="00D5362C">
            <w:pPr>
              <w:pStyle w:val="NormalWeb"/>
              <w:spacing w:before="0" w:beforeAutospacing="0" w:after="0" w:afterAutospacing="0" w:line="0" w:lineRule="atLeast"/>
              <w:jc w:val="both"/>
            </w:pPr>
            <w:r>
              <w:rPr>
                <w:rFonts w:ascii="Verdana" w:hAnsi="Verdana"/>
                <w:color w:val="000000"/>
                <w:sz w:val="17"/>
                <w:szCs w:val="17"/>
              </w:rPr>
              <w:t>Welcome to Century High School, a Model Continuation High School. Century High School is one of two parts of the Alternative Education Programs within the Alhambra Unified School District. The other part is the Independence Studies Program. One of our strengths is the amount of pride demonstrated by our students and staff. This is evident the moment you walk on campus. Our students are educated in a rigorous and structured yet nurturing environment that is conducive to an alternative education. Students are held to the same high expectations that all students in the Alhambra Unified School District are held to. Please take time to visit our amazing state of the art campus and experience the tradition that is Century High School. I know you will be impressed.</w:t>
            </w:r>
          </w:p>
        </w:tc>
      </w:tr>
    </w:tbl>
    <w:p w:rsidR="00D5362C" w:rsidRDefault="00D5362C">
      <w:pPr>
        <w:pStyle w:val="Heading3"/>
        <w:divId w:val="317079494"/>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1308"/>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71.4%</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39.7%</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r>
    </w:tbl>
    <w:p w:rsidR="00D5362C" w:rsidRDefault="00D5362C">
      <w:pPr>
        <w:divId w:val="317079494"/>
      </w:pPr>
    </w:p>
    <w:p w:rsidR="00D5362C" w:rsidRDefault="00D5362C">
      <w:pPr>
        <w:pStyle w:val="Heading3"/>
        <w:divId w:val="317079494"/>
      </w:pPr>
      <w:r>
        <w:rPr>
          <w:color w:val="000000"/>
          <w:sz w:val="30"/>
          <w:szCs w:val="30"/>
        </w:rPr>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3"/>
        <w:gridCol w:w="1113"/>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D5362C" w:rsidRDefault="00D5362C">
      <w:pPr>
        <w:divId w:val="317079494"/>
      </w:pPr>
    </w:p>
    <w:p w:rsidR="00D5362C" w:rsidRDefault="00D5362C">
      <w:pPr>
        <w:pStyle w:val="Heading3"/>
        <w:divId w:val="317079494"/>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8"/>
        <w:gridCol w:w="6039"/>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bl>
    <w:p w:rsidR="00D5362C" w:rsidRDefault="00D5362C">
      <w:pPr>
        <w:divId w:val="317079494"/>
      </w:pP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D5362C" w:rsidRDefault="00D5362C">
      <w:pPr>
        <w:pStyle w:val="Heading3"/>
        <w:divId w:val="317079494"/>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0"/>
        <w:gridCol w:w="1030"/>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606</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5 of 5</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bl>
    <w:p w:rsidR="00D5362C" w:rsidRDefault="00D5362C">
      <w:pPr>
        <w:divId w:val="317079494"/>
      </w:pPr>
      <w:r>
        <w:rPr>
          <w:rFonts w:ascii="Verdana" w:hAnsi="Verdana"/>
          <w:color w:val="555555"/>
          <w:sz w:val="17"/>
          <w:szCs w:val="17"/>
        </w:rPr>
        <w:t>*The Academic Performance Index is required under state law. Adequate Yearly Progress is required by federal law.</w:t>
      </w:r>
    </w:p>
    <w:p w:rsidR="00D5362C" w:rsidRDefault="00D5362C">
      <w:pPr>
        <w:pStyle w:val="Heading3"/>
        <w:divId w:val="317079494"/>
      </w:pPr>
      <w:r>
        <w:rPr>
          <w:color w:val="000000"/>
          <w:sz w:val="30"/>
          <w:szCs w:val="30"/>
        </w:rPr>
        <w:t>School Facilities</w:t>
      </w:r>
    </w:p>
    <w:p w:rsidR="00D5362C" w:rsidRDefault="00D5362C">
      <w:pPr>
        <w:pStyle w:val="Heading4"/>
        <w:divId w:val="317079494"/>
      </w:pPr>
      <w:r>
        <w:rPr>
          <w:color w:val="000000"/>
          <w:sz w:val="23"/>
          <w:szCs w:val="23"/>
        </w:rPr>
        <w:t>Summary of Most Recent Site Inspection</w:t>
      </w:r>
    </w:p>
    <w:tbl>
      <w:tblPr>
        <w:tblW w:w="0" w:type="auto"/>
        <w:tblLook w:val="04A0"/>
      </w:tblPr>
      <w:tblGrid>
        <w:gridCol w:w="10920"/>
      </w:tblGrid>
      <w:tr w:rsidR="00D5362C">
        <w:trPr>
          <w:divId w:val="31707949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5362C" w:rsidRDefault="00D5362C">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inspection on 1/4/2012 by the District’s Custodial Manager found the site to be clean, safe, and in good repair with no major defects requiring emergency repairs.</w:t>
            </w:r>
          </w:p>
        </w:tc>
      </w:tr>
    </w:tbl>
    <w:p w:rsidR="00D5362C" w:rsidRDefault="00D5362C">
      <w:pPr>
        <w:pStyle w:val="Heading4"/>
        <w:divId w:val="317079494"/>
      </w:pPr>
      <w:r>
        <w:rPr>
          <w:color w:val="000000"/>
          <w:sz w:val="23"/>
          <w:szCs w:val="23"/>
        </w:rPr>
        <w:t>Repairs Needed</w:t>
      </w:r>
    </w:p>
    <w:tbl>
      <w:tblPr>
        <w:tblW w:w="0" w:type="auto"/>
        <w:tblLook w:val="04A0"/>
      </w:tblPr>
      <w:tblGrid>
        <w:gridCol w:w="2884"/>
      </w:tblGrid>
      <w:tr w:rsidR="00D5362C">
        <w:trPr>
          <w:divId w:val="31707949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5362C" w:rsidRDefault="00D5362C">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No repairs needed at this time.</w:t>
            </w:r>
          </w:p>
        </w:tc>
      </w:tr>
    </w:tbl>
    <w:p w:rsidR="00D5362C" w:rsidRDefault="00D5362C">
      <w:pPr>
        <w:pStyle w:val="Heading4"/>
        <w:divId w:val="317079494"/>
      </w:pPr>
      <w:r>
        <w:rPr>
          <w:color w:val="000000"/>
          <w:sz w:val="23"/>
          <w:szCs w:val="23"/>
        </w:rPr>
        <w:t>Corrective Actions Taken or Planned</w:t>
      </w:r>
    </w:p>
    <w:tbl>
      <w:tblPr>
        <w:tblW w:w="0" w:type="auto"/>
        <w:tblLook w:val="04A0"/>
      </w:tblPr>
      <w:tblGrid>
        <w:gridCol w:w="5119"/>
      </w:tblGrid>
      <w:tr w:rsidR="00D5362C">
        <w:trPr>
          <w:divId w:val="31707949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5362C" w:rsidRDefault="00D5362C">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Only regular routine maintenance is needed at this time.</w:t>
            </w:r>
          </w:p>
        </w:tc>
      </w:tr>
    </w:tbl>
    <w:p w:rsidR="00D5362C" w:rsidRDefault="00D5362C">
      <w:pPr>
        <w:pStyle w:val="Heading3"/>
        <w:divId w:val="317079494"/>
      </w:pPr>
      <w:r>
        <w:rPr>
          <w:color w:val="000000"/>
          <w:sz w:val="30"/>
          <w:szCs w:val="30"/>
        </w:rPr>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66"/>
        <w:gridCol w:w="5769"/>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D5362C" w:rsidRDefault="00D5362C">
      <w:pPr>
        <w:divId w:val="317079494"/>
      </w:pPr>
    </w:p>
    <w:p w:rsidR="00D5362C" w:rsidRDefault="00D5362C">
      <w:pPr>
        <w:pStyle w:val="Heading3"/>
        <w:divId w:val="317079494"/>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5402"/>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$5,772</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D5362C" w:rsidRDefault="00D5362C">
      <w:pPr>
        <w:divId w:val="317079494"/>
      </w:pPr>
    </w:p>
    <w:p w:rsidR="00D5362C" w:rsidRDefault="00D5362C">
      <w:pPr>
        <w:pStyle w:val="Heading3"/>
        <w:divId w:val="317079494"/>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0"/>
        <w:gridCol w:w="839"/>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r>
    </w:tbl>
    <w:p w:rsidR="00D5362C" w:rsidRDefault="00D5362C">
      <w:pPr>
        <w:divId w:val="317079494"/>
      </w:pPr>
    </w:p>
    <w:p w:rsidR="00D5362C" w:rsidRDefault="00D5362C">
      <w:pPr>
        <w:pStyle w:val="Heading3"/>
        <w:divId w:val="317079494"/>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977"/>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0B10A2">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0.0%</w:t>
            </w:r>
          </w:p>
        </w:tc>
      </w:tr>
    </w:tbl>
    <w:p w:rsidR="00D5362C" w:rsidRDefault="00D5362C">
      <w:pPr>
        <w:divId w:val="317079494"/>
      </w:pPr>
    </w:p>
    <w:p w:rsidR="00D5362C" w:rsidRDefault="00D5362C">
      <w:pPr>
        <w:pStyle w:val="Heading1"/>
        <w:jc w:val="center"/>
        <w:divId w:val="317079494"/>
        <w:rPr>
          <w:color w:val="000000"/>
        </w:rPr>
      </w:pPr>
    </w:p>
    <w:p w:rsidR="00D5362C" w:rsidRDefault="00D5362C">
      <w:pPr>
        <w:pStyle w:val="Heading1"/>
        <w:jc w:val="center"/>
        <w:divId w:val="317079494"/>
        <w:rPr>
          <w:color w:val="000000"/>
        </w:rPr>
      </w:pPr>
    </w:p>
    <w:p w:rsidR="00D5362C" w:rsidRDefault="00D5362C">
      <w:pPr>
        <w:pStyle w:val="Heading1"/>
        <w:jc w:val="center"/>
        <w:divId w:val="317079494"/>
        <w:rPr>
          <w:color w:val="000000"/>
        </w:rPr>
      </w:pPr>
    </w:p>
    <w:p w:rsidR="00D5362C" w:rsidRDefault="00D5362C">
      <w:pPr>
        <w:pStyle w:val="Heading1"/>
        <w:jc w:val="center"/>
        <w:divId w:val="317079494"/>
        <w:rPr>
          <w:color w:val="000000"/>
        </w:rPr>
      </w:pPr>
    </w:p>
    <w:p w:rsidR="00D5362C" w:rsidRDefault="00D5362C">
      <w:pPr>
        <w:pStyle w:val="Heading1"/>
        <w:jc w:val="center"/>
        <w:divId w:val="317079494"/>
        <w:rPr>
          <w:color w:val="000000"/>
        </w:rPr>
      </w:pPr>
    </w:p>
    <w:p w:rsidR="00D5362C" w:rsidRDefault="00D5362C">
      <w:pPr>
        <w:pStyle w:val="Heading1"/>
        <w:jc w:val="center"/>
        <w:divId w:val="317079494"/>
        <w:rPr>
          <w:color w:val="000000"/>
        </w:rPr>
      </w:pPr>
    </w:p>
    <w:p w:rsidR="00D5362C" w:rsidRDefault="00D5362C">
      <w:pPr>
        <w:pStyle w:val="Heading1"/>
        <w:jc w:val="center"/>
        <w:divId w:val="317079494"/>
        <w:rPr>
          <w:color w:val="000000"/>
        </w:rPr>
      </w:pPr>
    </w:p>
    <w:p w:rsidR="000B10A2" w:rsidRDefault="000B10A2">
      <w:pPr>
        <w:pStyle w:val="Heading1"/>
        <w:jc w:val="center"/>
        <w:divId w:val="317079494"/>
        <w:rPr>
          <w:color w:val="000000"/>
        </w:rPr>
      </w:pPr>
    </w:p>
    <w:p w:rsidR="00D5362C" w:rsidRDefault="00D5362C">
      <w:pPr>
        <w:pStyle w:val="Heading1"/>
        <w:jc w:val="center"/>
        <w:divId w:val="317079494"/>
      </w:pPr>
      <w:r>
        <w:rPr>
          <w:color w:val="000000"/>
        </w:rPr>
        <w:lastRenderedPageBreak/>
        <w:t>School Accountability Report Card</w:t>
      </w:r>
    </w:p>
    <w:p w:rsidR="00D5362C" w:rsidRDefault="00D5362C">
      <w:pPr>
        <w:pStyle w:val="Heading2"/>
        <w:jc w:val="center"/>
        <w:divId w:val="317079494"/>
      </w:pPr>
      <w:r>
        <w:rPr>
          <w:color w:val="000000"/>
          <w:sz w:val="35"/>
          <w:szCs w:val="35"/>
        </w:rPr>
        <w:t>Reported Using Data from the 2010–11 School Year</w:t>
      </w:r>
    </w:p>
    <w:p w:rsidR="00D5362C" w:rsidRDefault="00D5362C">
      <w:pPr>
        <w:pStyle w:val="Heading3"/>
        <w:spacing w:before="0" w:after="0"/>
        <w:jc w:val="center"/>
        <w:divId w:val="317079494"/>
      </w:pPr>
      <w:r>
        <w:rPr>
          <w:b w:val="0"/>
          <w:bCs w:val="0"/>
          <w:i/>
          <w:iCs/>
          <w:color w:val="6E6E6E"/>
          <w:sz w:val="30"/>
          <w:szCs w:val="30"/>
        </w:rPr>
        <w:t>Published During 2011–12</w:t>
      </w:r>
    </w:p>
    <w:p w:rsidR="00D5362C" w:rsidRDefault="00D5362C">
      <w:pPr>
        <w:divId w:val="317079494"/>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D5362C" w:rsidRDefault="00D5362C">
      <w:pPr>
        <w:numPr>
          <w:ilvl w:val="0"/>
          <w:numId w:val="1"/>
        </w:numPr>
        <w:spacing w:before="100" w:beforeAutospacing="1" w:after="100" w:afterAutospacing="1"/>
        <w:textAlignment w:val="baseline"/>
        <w:divId w:val="317079494"/>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D5362C" w:rsidRDefault="00D5362C">
      <w:pPr>
        <w:numPr>
          <w:ilvl w:val="0"/>
          <w:numId w:val="1"/>
        </w:numPr>
        <w:spacing w:before="100" w:beforeAutospacing="1" w:after="100" w:afterAutospacing="1"/>
        <w:textAlignment w:val="baseline"/>
        <w:divId w:val="317079494"/>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D5362C" w:rsidRDefault="00D5362C">
      <w:pPr>
        <w:divId w:val="317079494"/>
      </w:pPr>
      <w:r>
        <w:br/>
      </w:r>
    </w:p>
    <w:p w:rsidR="00D5362C" w:rsidRDefault="00D5362C">
      <w:pPr>
        <w:pStyle w:val="Heading2"/>
        <w:divId w:val="317079494"/>
      </w:pPr>
      <w:r>
        <w:rPr>
          <w:color w:val="000000"/>
          <w:sz w:val="32"/>
          <w:szCs w:val="32"/>
        </w:rPr>
        <w:t>I. Data and Access</w:t>
      </w:r>
    </w:p>
    <w:p w:rsidR="00D5362C" w:rsidRDefault="00D5362C">
      <w:pPr>
        <w:pStyle w:val="Heading4"/>
        <w:divId w:val="317079494"/>
      </w:pPr>
      <w:r>
        <w:rPr>
          <w:color w:val="000000"/>
          <w:sz w:val="23"/>
          <w:szCs w:val="23"/>
        </w:rPr>
        <w:t>Ed-Data Partnership Web Site</w:t>
      </w:r>
    </w:p>
    <w:p w:rsidR="00D5362C" w:rsidRDefault="00D5362C">
      <w:pPr>
        <w:divId w:val="317079494"/>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D5362C" w:rsidRDefault="00D5362C">
      <w:pPr>
        <w:pStyle w:val="Heading4"/>
        <w:divId w:val="317079494"/>
      </w:pPr>
      <w:proofErr w:type="spellStart"/>
      <w:r>
        <w:rPr>
          <w:color w:val="000000"/>
          <w:sz w:val="23"/>
          <w:szCs w:val="23"/>
        </w:rPr>
        <w:t>DataQuest</w:t>
      </w:r>
      <w:proofErr w:type="spellEnd"/>
    </w:p>
    <w:p w:rsidR="00D5362C" w:rsidRDefault="00D5362C">
      <w:pPr>
        <w:divId w:val="317079494"/>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D5362C" w:rsidRDefault="00D5362C">
      <w:pPr>
        <w:pStyle w:val="Heading4"/>
        <w:divId w:val="317079494"/>
      </w:pPr>
      <w:r>
        <w:rPr>
          <w:color w:val="000000"/>
          <w:sz w:val="23"/>
          <w:szCs w:val="23"/>
        </w:rPr>
        <w:t>Internet Access</w:t>
      </w:r>
    </w:p>
    <w:p w:rsidR="00D5362C" w:rsidRDefault="00D5362C">
      <w:pPr>
        <w:divId w:val="317079494"/>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D5362C" w:rsidRDefault="00D5362C">
      <w:pPr>
        <w:pStyle w:val="Heading2"/>
        <w:divId w:val="317079494"/>
      </w:pPr>
      <w:r>
        <w:rPr>
          <w:color w:val="000000"/>
          <w:sz w:val="32"/>
          <w:szCs w:val="32"/>
        </w:rPr>
        <w:t>II. About This School</w:t>
      </w:r>
    </w:p>
    <w:p w:rsidR="00D5362C" w:rsidRDefault="00D5362C">
      <w:pPr>
        <w:pStyle w:val="Heading4"/>
        <w:divId w:val="317079494"/>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5"/>
        <w:gridCol w:w="3208"/>
        <w:gridCol w:w="1640"/>
        <w:gridCol w:w="3129"/>
      </w:tblGrid>
      <w:tr w:rsidR="00D5362C">
        <w:trPr>
          <w:divId w:val="317079494"/>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District</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Century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20 South Marengo Ave.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91801-1947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(626) 308-2250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Duane Russell,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russell_duane@alhambra.k12.ca.us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19757131930122</w:t>
            </w:r>
          </w:p>
        </w:tc>
      </w:tr>
    </w:tbl>
    <w:p w:rsidR="00D5362C" w:rsidRDefault="00D5362C">
      <w:pPr>
        <w:divId w:val="317079494"/>
      </w:pPr>
    </w:p>
    <w:p w:rsidR="00D5362C" w:rsidRDefault="00D5362C">
      <w:pPr>
        <w:pStyle w:val="Heading4"/>
        <w:divId w:val="317079494"/>
        <w:rPr>
          <w:color w:val="000000"/>
          <w:sz w:val="23"/>
          <w:szCs w:val="23"/>
        </w:rPr>
      </w:pPr>
    </w:p>
    <w:p w:rsidR="00D5362C" w:rsidRDefault="00D5362C">
      <w:pPr>
        <w:pStyle w:val="Heading4"/>
        <w:divId w:val="317079494"/>
      </w:pPr>
      <w:r>
        <w:rPr>
          <w:color w:val="000000"/>
          <w:sz w:val="23"/>
          <w:szCs w:val="23"/>
        </w:rPr>
        <w:lastRenderedPageBreak/>
        <w:t>School Description and Mission Statement (School Year 2010–11)</w:t>
      </w:r>
    </w:p>
    <w:tbl>
      <w:tblPr>
        <w:tblW w:w="0" w:type="auto"/>
        <w:tblLook w:val="04A0"/>
      </w:tblPr>
      <w:tblGrid>
        <w:gridCol w:w="10920"/>
      </w:tblGrid>
      <w:tr w:rsidR="00D5362C">
        <w:trPr>
          <w:divId w:val="31707949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D5362C" w:rsidRDefault="00D5362C">
            <w:pPr>
              <w:pStyle w:val="NormalWeb"/>
              <w:spacing w:before="0" w:beforeAutospacing="0" w:after="0" w:afterAutospacing="0"/>
              <w:jc w:val="both"/>
            </w:pPr>
            <w:r>
              <w:rPr>
                <w:rFonts w:ascii="Verdana" w:hAnsi="Verdana"/>
                <w:color w:val="000000"/>
                <w:sz w:val="17"/>
                <w:szCs w:val="17"/>
              </w:rPr>
              <w:t>Century High School is one of five secondary schools in the Alhambra Unified School District. As a continuation, Century provides instruction and guidance for a diverse population. Students sixteen or older request or are referred to Century for many reasons. The majority of students have had challenging educational experiences. The staff is trained to improve the behavior and educational ability of students. Success means a return to the comprehensive high school, a Century High School diploma, or a commitment to continue with college/career goals. The student body averages 205 students. Over 400 students are served during the course of a school year because the population is ever changing. The school faculty consists of a principal, nine teachers, one counselor and twelve support staff members. Century High School is a new state of the art campus opened in the Fall of 2011.</w:t>
            </w:r>
          </w:p>
          <w:p w:rsidR="00D5362C" w:rsidRPr="005104D1" w:rsidRDefault="00D5362C"/>
          <w:p w:rsidR="00D5362C" w:rsidRDefault="00D5362C">
            <w:pPr>
              <w:pStyle w:val="NormalWeb"/>
              <w:spacing w:before="0" w:beforeAutospacing="0" w:after="0" w:afterAutospacing="0"/>
              <w:ind w:left="20" w:right="20"/>
              <w:jc w:val="center"/>
            </w:pPr>
            <w:r>
              <w:rPr>
                <w:rFonts w:ascii="Verdana" w:hAnsi="Verdana"/>
                <w:b/>
                <w:bCs/>
                <w:color w:val="6E6E6E"/>
                <w:sz w:val="17"/>
                <w:szCs w:val="17"/>
              </w:rPr>
              <w:t>Mission Statement</w:t>
            </w:r>
          </w:p>
          <w:p w:rsidR="00D5362C" w:rsidRDefault="00D5362C">
            <w:pPr>
              <w:pStyle w:val="NormalWeb"/>
              <w:spacing w:before="0" w:beforeAutospacing="0" w:after="0" w:afterAutospacing="0" w:line="0" w:lineRule="atLeast"/>
              <w:jc w:val="both"/>
            </w:pPr>
            <w:r>
              <w:rPr>
                <w:rFonts w:ascii="Verdana" w:hAnsi="Verdana"/>
                <w:color w:val="000000"/>
                <w:sz w:val="17"/>
                <w:szCs w:val="17"/>
              </w:rPr>
              <w:t>To meet students’ needs by providing a rigorous and individualized academic program and access to all support services.</w:t>
            </w:r>
          </w:p>
        </w:tc>
      </w:tr>
    </w:tbl>
    <w:p w:rsidR="00D5362C" w:rsidRDefault="00D5362C">
      <w:pPr>
        <w:divId w:val="317079494"/>
      </w:pPr>
    </w:p>
    <w:p w:rsidR="00D5362C" w:rsidRDefault="00D5362C">
      <w:pPr>
        <w:pStyle w:val="Heading4"/>
        <w:divId w:val="317079494"/>
      </w:pPr>
      <w:r>
        <w:rPr>
          <w:color w:val="000000"/>
          <w:sz w:val="23"/>
          <w:szCs w:val="23"/>
        </w:rPr>
        <w:t>Opportunities for Parental Involvement (School Year 2010–11)</w:t>
      </w:r>
    </w:p>
    <w:tbl>
      <w:tblPr>
        <w:tblW w:w="0" w:type="auto"/>
        <w:tblLook w:val="04A0"/>
      </w:tblPr>
      <w:tblGrid>
        <w:gridCol w:w="10920"/>
      </w:tblGrid>
      <w:tr w:rsidR="00D5362C">
        <w:trPr>
          <w:divId w:val="31707949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5362C" w:rsidRDefault="00D5362C">
            <w:pPr>
              <w:pStyle w:val="NormalWeb"/>
              <w:spacing w:before="0" w:beforeAutospacing="0" w:after="0" w:afterAutospacing="0" w:line="0" w:lineRule="atLeast"/>
              <w:jc w:val="both"/>
            </w:pPr>
            <w:r>
              <w:rPr>
                <w:rFonts w:ascii="Verdana" w:hAnsi="Verdana"/>
                <w:color w:val="000000"/>
                <w:sz w:val="17"/>
                <w:szCs w:val="17"/>
              </w:rPr>
              <w:t xml:space="preserve">Century High School has a long standing tradition of involving parents in their child’s educational experience. Each student is enrolled in a daily Advisory period where parent participation is a vital component of this class. Parents receive student updates from the teachers throughout the school year. Parents are part of the School Site Council. Parents are also encouraged to attend the Annual Back to School Night and Open House as well as parent conferences. </w:t>
            </w:r>
          </w:p>
        </w:tc>
      </w:tr>
    </w:tbl>
    <w:p w:rsidR="00D5362C" w:rsidRDefault="00D5362C">
      <w:pPr>
        <w:divId w:val="317079494"/>
      </w:pPr>
    </w:p>
    <w:p w:rsidR="00D5362C" w:rsidRDefault="00D5362C">
      <w:pPr>
        <w:pStyle w:val="Heading4"/>
        <w:divId w:val="317079494"/>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2230"/>
        <w:gridCol w:w="2232"/>
        <w:gridCol w:w="2230"/>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163</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199</w:t>
            </w:r>
          </w:p>
        </w:tc>
      </w:tr>
    </w:tbl>
    <w:p w:rsidR="00D5362C" w:rsidRDefault="00D5362C">
      <w:pPr>
        <w:divId w:val="317079494"/>
      </w:pPr>
    </w:p>
    <w:p w:rsidR="00D5362C" w:rsidRDefault="00D5362C">
      <w:pPr>
        <w:pStyle w:val="Heading4"/>
        <w:divId w:val="317079494"/>
      </w:pPr>
      <w:r>
        <w:rPr>
          <w:color w:val="000000"/>
          <w:sz w:val="23"/>
          <w:szCs w:val="23"/>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2979"/>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71.4%</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39.7%</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r>
    </w:tbl>
    <w:p w:rsidR="00D5362C" w:rsidRDefault="00D5362C">
      <w:pPr>
        <w:divId w:val="317079494"/>
      </w:pPr>
      <w:r>
        <w:lastRenderedPageBreak/>
        <w:br/>
      </w:r>
      <w:r>
        <w:br/>
      </w:r>
      <w:r>
        <w:br/>
      </w:r>
      <w:r>
        <w:br/>
      </w:r>
    </w:p>
    <w:p w:rsidR="00D5362C" w:rsidRDefault="00D5362C">
      <w:pPr>
        <w:pStyle w:val="Heading4"/>
        <w:divId w:val="317079494"/>
      </w:pPr>
      <w:r>
        <w:rPr>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D5362C">
        <w:trPr>
          <w:divId w:val="31707949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2010–11 Number of Classes*</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24.7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12.92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19.9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25.6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11.84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18.3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23.6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22.3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19.3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14.06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21.8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bl>
    <w:p w:rsidR="00D5362C" w:rsidRDefault="00D5362C">
      <w:pPr>
        <w:divId w:val="317079494"/>
      </w:pPr>
      <w:r>
        <w:br/>
      </w:r>
      <w:r>
        <w:rPr>
          <w:rFonts w:ascii="Verdana" w:hAnsi="Verdana"/>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D5362C" w:rsidRDefault="00D5362C">
      <w:pPr>
        <w:pStyle w:val="Heading2"/>
        <w:divId w:val="317079494"/>
        <w:rPr>
          <w:color w:val="000000"/>
          <w:sz w:val="32"/>
          <w:szCs w:val="32"/>
        </w:rPr>
      </w:pPr>
    </w:p>
    <w:p w:rsidR="00D5362C" w:rsidRDefault="00D5362C">
      <w:pPr>
        <w:pStyle w:val="Heading2"/>
        <w:divId w:val="317079494"/>
        <w:rPr>
          <w:color w:val="000000"/>
          <w:sz w:val="32"/>
          <w:szCs w:val="32"/>
        </w:rPr>
      </w:pPr>
    </w:p>
    <w:p w:rsidR="00D5362C" w:rsidRDefault="00D5362C">
      <w:pPr>
        <w:pStyle w:val="Heading2"/>
        <w:divId w:val="317079494"/>
      </w:pPr>
      <w:r>
        <w:rPr>
          <w:color w:val="000000"/>
          <w:sz w:val="32"/>
          <w:szCs w:val="32"/>
        </w:rPr>
        <w:t>III. School Climate</w:t>
      </w:r>
    </w:p>
    <w:p w:rsidR="00D5362C" w:rsidRDefault="00D5362C">
      <w:pPr>
        <w:pStyle w:val="Heading4"/>
        <w:divId w:val="317079494"/>
      </w:pPr>
      <w:r>
        <w:rPr>
          <w:color w:val="000000"/>
          <w:sz w:val="23"/>
          <w:szCs w:val="23"/>
        </w:rPr>
        <w:t>School Safety Plan (School Year 2010–11)</w:t>
      </w:r>
    </w:p>
    <w:tbl>
      <w:tblPr>
        <w:tblW w:w="0" w:type="auto"/>
        <w:tblLook w:val="04A0"/>
      </w:tblPr>
      <w:tblGrid>
        <w:gridCol w:w="10920"/>
      </w:tblGrid>
      <w:tr w:rsidR="00D5362C">
        <w:trPr>
          <w:divId w:val="31707949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D5362C" w:rsidRDefault="00D5362C">
            <w:pPr>
              <w:widowControl w:val="0"/>
              <w:autoSpaceDE w:val="0"/>
              <w:autoSpaceDN w:val="0"/>
              <w:adjustRightInd w:val="0"/>
              <w:rPr>
                <w:color w:val="000000"/>
                <w:sz w:val="18"/>
              </w:rPr>
            </w:pPr>
            <w:r w:rsidRPr="005104D1">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5104D1">
              <w:rPr>
                <w:color w:val="000000"/>
                <w:sz w:val="18"/>
              </w:rPr>
              <w:t xml:space="preserve"> </w:t>
            </w:r>
            <w:r w:rsidRPr="005104D1">
              <w:rPr>
                <w:rFonts w:ascii="Arial" w:hAnsi="Arial" w:cs="Arial"/>
                <w:bCs/>
                <w:iCs/>
                <w:color w:val="000000"/>
                <w:sz w:val="18"/>
                <w:szCs w:val="28"/>
              </w:rPr>
              <w:t>throughout the school year. All visitors must check in at the school office and wear visitors’ badges while on school grounds.</w:t>
            </w:r>
            <w:r w:rsidRPr="005104D1">
              <w:rPr>
                <w:color w:val="000000"/>
                <w:sz w:val="18"/>
              </w:rPr>
              <w:t xml:space="preserve">  </w:t>
            </w:r>
            <w:r w:rsidRPr="005104D1">
              <w:rPr>
                <w:rFonts w:ascii="Arial" w:hAnsi="Arial" w:cs="Arial"/>
                <w:bCs/>
                <w:iCs/>
                <w:color w:val="000000"/>
                <w:sz w:val="18"/>
                <w:szCs w:val="28"/>
              </w:rPr>
              <w:t>During lunch, recesses, and before and after school, yard supervisors monitor students and</w:t>
            </w:r>
            <w:r w:rsidRPr="005104D1">
              <w:rPr>
                <w:color w:val="000000"/>
                <w:sz w:val="18"/>
              </w:rPr>
              <w:t xml:space="preserve"> </w:t>
            </w:r>
            <w:r w:rsidRPr="005104D1">
              <w:rPr>
                <w:rFonts w:ascii="Arial" w:hAnsi="Arial" w:cs="Arial"/>
                <w:bCs/>
                <w:iCs/>
                <w:color w:val="000000"/>
                <w:sz w:val="18"/>
                <w:szCs w:val="28"/>
              </w:rPr>
              <w:t>school grounds, including the cafeteria and playgrounds, to ensure a safe and orderly environment.</w:t>
            </w:r>
          </w:p>
          <w:p w:rsidR="00D5362C" w:rsidRPr="005104D1" w:rsidRDefault="00D5362C">
            <w:pPr>
              <w:widowControl w:val="0"/>
              <w:autoSpaceDE w:val="0"/>
              <w:autoSpaceDN w:val="0"/>
              <w:adjustRightInd w:val="0"/>
              <w:rPr>
                <w:rFonts w:ascii="Arial" w:hAnsi="Arial" w:cs="Arial"/>
                <w:bCs/>
                <w:iCs/>
                <w:color w:val="000000"/>
                <w:sz w:val="18"/>
                <w:szCs w:val="28"/>
              </w:rPr>
            </w:pPr>
          </w:p>
          <w:p w:rsidR="00D5362C" w:rsidRDefault="00D5362C">
            <w:pPr>
              <w:widowControl w:val="0"/>
              <w:autoSpaceDE w:val="0"/>
              <w:autoSpaceDN w:val="0"/>
              <w:adjustRightInd w:val="0"/>
              <w:rPr>
                <w:color w:val="000000"/>
                <w:sz w:val="18"/>
              </w:rPr>
            </w:pPr>
            <w:r w:rsidRPr="005104D1">
              <w:rPr>
                <w:rFonts w:ascii="Arial" w:hAnsi="Arial" w:cs="Arial"/>
                <w:bCs/>
                <w:iCs/>
                <w:color w:val="000000"/>
                <w:sz w:val="18"/>
                <w:szCs w:val="28"/>
              </w:rPr>
              <w:t>The Comprehensive School Safety Plan was developed by the School Site Council in cooperation with local law enforcement in</w:t>
            </w:r>
            <w:r w:rsidRPr="005104D1">
              <w:rPr>
                <w:color w:val="000000"/>
                <w:sz w:val="18"/>
              </w:rPr>
              <w:t xml:space="preserve"> </w:t>
            </w:r>
            <w:r w:rsidRPr="005104D1">
              <w:rPr>
                <w:rFonts w:ascii="Arial" w:hAnsi="Arial" w:cs="Arial"/>
                <w:bCs/>
                <w:iCs/>
                <w:color w:val="000000"/>
                <w:sz w:val="18"/>
                <w:szCs w:val="28"/>
              </w:rPr>
              <w:t>order to comply with Senate Bill 187 of 1997. The plan provides students and staff a means to ensure a safe and orderly learning</w:t>
            </w:r>
            <w:r w:rsidRPr="005104D1">
              <w:rPr>
                <w:color w:val="000000"/>
                <w:sz w:val="18"/>
              </w:rPr>
              <w:t xml:space="preserve"> </w:t>
            </w:r>
            <w:r w:rsidRPr="005104D1">
              <w:rPr>
                <w:rFonts w:ascii="Arial" w:hAnsi="Arial" w:cs="Arial"/>
                <w:bCs/>
                <w:iCs/>
                <w:color w:val="000000"/>
                <w:sz w:val="18"/>
                <w:szCs w:val="28"/>
              </w:rPr>
              <w:t>environment. Components of the Comprehensive School Safety Plan include child abuse reporting procedures, teacher</w:t>
            </w:r>
            <w:r w:rsidRPr="005104D1">
              <w:rPr>
                <w:color w:val="000000"/>
                <w:sz w:val="18"/>
              </w:rPr>
              <w:t xml:space="preserve"> </w:t>
            </w:r>
            <w:r w:rsidRPr="005104D1">
              <w:rPr>
                <w:rFonts w:ascii="Arial" w:hAnsi="Arial" w:cs="Arial"/>
                <w:bCs/>
                <w:iCs/>
                <w:color w:val="000000"/>
                <w:sz w:val="18"/>
                <w:szCs w:val="28"/>
              </w:rPr>
              <w:t>notification of dangerous pupils procedures, disaster response procedures, procedures for safe ingress and egress from school,</w:t>
            </w:r>
            <w:r w:rsidRPr="005104D1">
              <w:rPr>
                <w:color w:val="000000"/>
                <w:sz w:val="18"/>
              </w:rPr>
              <w:t xml:space="preserve"> </w:t>
            </w:r>
            <w:r w:rsidRPr="005104D1">
              <w:rPr>
                <w:rFonts w:ascii="Arial" w:hAnsi="Arial" w:cs="Arial"/>
                <w:bCs/>
                <w:iCs/>
                <w:color w:val="000000"/>
                <w:sz w:val="18"/>
                <w:szCs w:val="28"/>
              </w:rPr>
              <w:t>sexual harassment policy, and suspension and expulsion policies. The School Site Council evaluates the plan annually and</w:t>
            </w:r>
            <w:r w:rsidRPr="005104D1">
              <w:rPr>
                <w:color w:val="000000"/>
                <w:sz w:val="18"/>
              </w:rPr>
              <w:t xml:space="preserve"> </w:t>
            </w:r>
            <w:r w:rsidRPr="005104D1">
              <w:rPr>
                <w:rFonts w:ascii="Arial" w:hAnsi="Arial" w:cs="Arial"/>
                <w:bCs/>
                <w:iCs/>
                <w:color w:val="000000"/>
                <w:sz w:val="18"/>
                <w:szCs w:val="28"/>
              </w:rPr>
              <w:t>updates the plan as needed. The plan was last updated and reviewed with school staff in March 2010. An updated copy is</w:t>
            </w:r>
            <w:r w:rsidRPr="005104D1">
              <w:rPr>
                <w:color w:val="000000"/>
                <w:sz w:val="18"/>
              </w:rPr>
              <w:t xml:space="preserve"> </w:t>
            </w:r>
            <w:r w:rsidRPr="005104D1">
              <w:rPr>
                <w:rFonts w:ascii="Arial" w:hAnsi="Arial" w:cs="Arial"/>
                <w:bCs/>
                <w:iCs/>
                <w:color w:val="000000"/>
                <w:sz w:val="18"/>
                <w:szCs w:val="28"/>
              </w:rPr>
              <w:t>available to the public at the school and district offices.</w:t>
            </w:r>
          </w:p>
        </w:tc>
      </w:tr>
    </w:tbl>
    <w:p w:rsidR="00D5362C" w:rsidRDefault="00D5362C">
      <w:pPr>
        <w:divId w:val="317079494"/>
      </w:pPr>
    </w:p>
    <w:p w:rsidR="00D5362C" w:rsidRDefault="00D5362C">
      <w:pPr>
        <w:pStyle w:val="Heading4"/>
        <w:divId w:val="317079494"/>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1561"/>
        <w:gridCol w:w="1560"/>
        <w:gridCol w:w="1560"/>
        <w:gridCol w:w="1628"/>
        <w:gridCol w:w="1628"/>
        <w:gridCol w:w="1628"/>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D5362C" w:rsidRDefault="00D5362C">
      <w:pPr>
        <w:divId w:val="317079494"/>
      </w:pPr>
      <w:r>
        <w:br/>
      </w:r>
      <w:r>
        <w:rPr>
          <w:rFonts w:ascii="Verdana" w:hAnsi="Verdana"/>
          <w:color w:val="555555"/>
          <w:sz w:val="17"/>
          <w:szCs w:val="17"/>
        </w:rPr>
        <w:t>* The rate of suspensions and expulsions is calculated by dividing the total number of incidents by the total enrollment.</w:t>
      </w:r>
    </w:p>
    <w:p w:rsidR="00D5362C" w:rsidRDefault="00D5362C">
      <w:pPr>
        <w:pStyle w:val="Heading2"/>
        <w:divId w:val="317079494"/>
      </w:pPr>
      <w:r>
        <w:rPr>
          <w:color w:val="000000"/>
          <w:sz w:val="32"/>
          <w:szCs w:val="32"/>
        </w:rPr>
        <w:t>IV. School Facilities</w:t>
      </w:r>
    </w:p>
    <w:p w:rsidR="00D5362C" w:rsidRDefault="00D5362C">
      <w:pPr>
        <w:pStyle w:val="Heading4"/>
        <w:divId w:val="317079494"/>
      </w:pPr>
      <w:r>
        <w:rPr>
          <w:color w:val="000000"/>
          <w:sz w:val="23"/>
          <w:szCs w:val="23"/>
        </w:rPr>
        <w:t>School Facility Conditions and Planned Improvements (School Year 2011–12)</w:t>
      </w:r>
    </w:p>
    <w:tbl>
      <w:tblPr>
        <w:tblW w:w="0" w:type="auto"/>
        <w:tblLook w:val="04A0"/>
      </w:tblPr>
      <w:tblGrid>
        <w:gridCol w:w="10388"/>
      </w:tblGrid>
      <w:tr w:rsidR="00D5362C">
        <w:trPr>
          <w:divId w:val="31707949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5362C" w:rsidRDefault="00D5362C">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Century HS relocated to an all new campus in September 2011.  No other improvements are scheduled at this time.</w:t>
            </w:r>
          </w:p>
        </w:tc>
      </w:tr>
    </w:tbl>
    <w:p w:rsidR="00D5362C" w:rsidRDefault="00D5362C">
      <w:pPr>
        <w:divId w:val="317079494"/>
      </w:pPr>
    </w:p>
    <w:p w:rsidR="00D5362C" w:rsidRDefault="00D5362C">
      <w:pPr>
        <w:pStyle w:val="Heading4"/>
        <w:divId w:val="317079494"/>
      </w:pPr>
      <w:r>
        <w:rPr>
          <w:color w:val="000000"/>
          <w:sz w:val="23"/>
          <w:szCs w:val="23"/>
        </w:rPr>
        <w:lastRenderedPageBreak/>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18"/>
        <w:gridCol w:w="1179"/>
        <w:gridCol w:w="661"/>
        <w:gridCol w:w="537"/>
        <w:gridCol w:w="613"/>
        <w:gridCol w:w="3112"/>
      </w:tblGrid>
      <w:tr w:rsidR="00D5362C">
        <w:trPr>
          <w:divId w:val="31707949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8"/>
                <w:szCs w:val="18"/>
                <w:shd w:val="clear" w:color="auto" w:fill="FFFFCC"/>
              </w:rPr>
              <w:t xml:space="preserve">Systems: </w:t>
            </w:r>
            <w:r>
              <w:rPr>
                <w:rFonts w:ascii="Verdana" w:hAnsi="Verdana"/>
                <w:color w:val="666699"/>
                <w:sz w:val="18"/>
                <w:szCs w:val="18"/>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8"/>
                <w:szCs w:val="18"/>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8"/>
                <w:szCs w:val="18"/>
                <w:shd w:val="clear" w:color="auto" w:fill="FFFFCC"/>
              </w:rPr>
              <w:t xml:space="preserve">Interior: </w:t>
            </w:r>
            <w:r>
              <w:rPr>
                <w:rFonts w:ascii="Verdana" w:hAnsi="Verdana"/>
                <w:color w:val="666699"/>
                <w:sz w:val="18"/>
                <w:szCs w:val="18"/>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8"/>
                <w:szCs w:val="18"/>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8"/>
                <w:szCs w:val="18"/>
                <w:shd w:val="clear" w:color="auto" w:fill="FFFFCC"/>
              </w:rPr>
              <w:t xml:space="preserve">Cleanliness: </w:t>
            </w:r>
            <w:r>
              <w:rPr>
                <w:rFonts w:ascii="Verdana" w:hAnsi="Verdana"/>
                <w:color w:val="666699"/>
                <w:sz w:val="18"/>
                <w:szCs w:val="18"/>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8"/>
                <w:szCs w:val="18"/>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8"/>
                <w:szCs w:val="18"/>
                <w:shd w:val="clear" w:color="auto" w:fill="FFFFCC"/>
              </w:rPr>
              <w:t xml:space="preserve">Electrical: </w:t>
            </w:r>
            <w:r>
              <w:rPr>
                <w:rFonts w:ascii="Verdana" w:hAnsi="Verdana"/>
                <w:color w:val="666699"/>
                <w:sz w:val="18"/>
                <w:szCs w:val="18"/>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8"/>
                <w:szCs w:val="18"/>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8"/>
                <w:szCs w:val="18"/>
                <w:shd w:val="clear" w:color="auto" w:fill="FFFFCC"/>
              </w:rPr>
              <w:t xml:space="preserve">Restrooms/Fountains: </w:t>
            </w:r>
            <w:r>
              <w:rPr>
                <w:rFonts w:ascii="Verdana" w:hAnsi="Verdana"/>
                <w:color w:val="666699"/>
                <w:sz w:val="18"/>
                <w:szCs w:val="18"/>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8"/>
                <w:szCs w:val="18"/>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8"/>
                <w:szCs w:val="18"/>
                <w:shd w:val="clear" w:color="auto" w:fill="FFFFCC"/>
              </w:rPr>
              <w:t xml:space="preserve">Safety: </w:t>
            </w:r>
            <w:r>
              <w:rPr>
                <w:rFonts w:ascii="Verdana" w:hAnsi="Verdana"/>
                <w:color w:val="666699"/>
                <w:sz w:val="18"/>
                <w:szCs w:val="18"/>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8"/>
                <w:szCs w:val="18"/>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8"/>
                <w:szCs w:val="18"/>
                <w:shd w:val="clear" w:color="auto" w:fill="FFFFCC"/>
              </w:rPr>
              <w:t xml:space="preserve">Structural: </w:t>
            </w:r>
            <w:r>
              <w:rPr>
                <w:rFonts w:ascii="Verdana" w:hAnsi="Verdana"/>
                <w:color w:val="666699"/>
                <w:sz w:val="18"/>
                <w:szCs w:val="18"/>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8"/>
                <w:szCs w:val="18"/>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8"/>
                <w:szCs w:val="18"/>
                <w:shd w:val="clear" w:color="auto" w:fill="FFFFCC"/>
              </w:rPr>
              <w:t xml:space="preserve">External: </w:t>
            </w:r>
            <w:r>
              <w:rPr>
                <w:rFonts w:ascii="Verdana" w:hAnsi="Verdana"/>
                <w:color w:val="666699"/>
                <w:sz w:val="18"/>
                <w:szCs w:val="18"/>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8"/>
                <w:szCs w:val="18"/>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8"/>
                <w:szCs w:val="18"/>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8"/>
                <w:szCs w:val="18"/>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vAlign w:val="center"/>
            <w:hideMark/>
          </w:tcPr>
          <w:p w:rsidR="00D5362C" w:rsidRDefault="00D5362C">
            <w:pPr>
              <w:rPr>
                <w:sz w:val="20"/>
                <w:szCs w:val="20"/>
              </w:rPr>
            </w:pPr>
          </w:p>
        </w:tc>
      </w:tr>
    </w:tbl>
    <w:p w:rsidR="00D5362C" w:rsidRDefault="00D5362C">
      <w:pPr>
        <w:divId w:val="317079494"/>
      </w:pPr>
      <w:r>
        <w:br/>
      </w:r>
      <w:r>
        <w:rPr>
          <w:rFonts w:ascii="Verdana" w:hAnsi="Verdana"/>
          <w:color w:val="555555"/>
          <w:sz w:val="17"/>
          <w:szCs w:val="17"/>
        </w:rPr>
        <w:t>Note: Cells shaded in black do not require data.</w:t>
      </w:r>
    </w:p>
    <w:p w:rsidR="00D5362C" w:rsidRDefault="00D5362C">
      <w:pPr>
        <w:pStyle w:val="Heading2"/>
        <w:divId w:val="317079494"/>
      </w:pPr>
      <w:r>
        <w:rPr>
          <w:color w:val="000000"/>
          <w:sz w:val="32"/>
          <w:szCs w:val="32"/>
        </w:rPr>
        <w:t>V. Teachers</w:t>
      </w:r>
    </w:p>
    <w:p w:rsidR="00D5362C" w:rsidRDefault="00D5362C">
      <w:pPr>
        <w:pStyle w:val="Heading4"/>
        <w:divId w:val="317079494"/>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5"/>
        <w:gridCol w:w="1505"/>
        <w:gridCol w:w="1504"/>
        <w:gridCol w:w="1504"/>
        <w:gridCol w:w="1572"/>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D5362C" w:rsidRDefault="00D5362C">
      <w:pPr>
        <w:divId w:val="317079494"/>
      </w:pPr>
    </w:p>
    <w:p w:rsidR="00D5362C" w:rsidRDefault="00D5362C">
      <w:pPr>
        <w:pStyle w:val="Heading4"/>
        <w:divId w:val="317079494"/>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8"/>
        <w:gridCol w:w="1096"/>
        <w:gridCol w:w="1096"/>
        <w:gridCol w:w="1096"/>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D5362C" w:rsidRDefault="00D5362C">
      <w:pPr>
        <w:divId w:val="317079494"/>
      </w:pPr>
      <w:r>
        <w:br/>
      </w: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D5362C" w:rsidRDefault="00D5362C">
      <w:pPr>
        <w:pStyle w:val="Heading4"/>
        <w:divId w:val="317079494"/>
        <w:rPr>
          <w:color w:val="000000"/>
          <w:sz w:val="23"/>
          <w:szCs w:val="23"/>
        </w:rPr>
      </w:pPr>
    </w:p>
    <w:p w:rsidR="00D5362C" w:rsidRDefault="00D5362C">
      <w:pPr>
        <w:pStyle w:val="Heading4"/>
        <w:divId w:val="317079494"/>
        <w:rPr>
          <w:color w:val="000000"/>
          <w:sz w:val="23"/>
          <w:szCs w:val="23"/>
        </w:rPr>
      </w:pPr>
    </w:p>
    <w:p w:rsidR="00D5362C" w:rsidRDefault="00D5362C">
      <w:pPr>
        <w:pStyle w:val="Heading4"/>
        <w:divId w:val="317079494"/>
        <w:rPr>
          <w:color w:val="000000"/>
          <w:sz w:val="23"/>
          <w:szCs w:val="23"/>
        </w:rPr>
      </w:pPr>
    </w:p>
    <w:p w:rsidR="00D5362C" w:rsidRDefault="00D5362C">
      <w:pPr>
        <w:pStyle w:val="Heading4"/>
        <w:divId w:val="317079494"/>
        <w:rPr>
          <w:color w:val="000000"/>
          <w:sz w:val="23"/>
          <w:szCs w:val="23"/>
        </w:rPr>
      </w:pPr>
    </w:p>
    <w:p w:rsidR="00D5362C" w:rsidRDefault="00D5362C">
      <w:pPr>
        <w:pStyle w:val="Heading4"/>
        <w:divId w:val="317079494"/>
      </w:pPr>
      <w:r>
        <w:rPr>
          <w:color w:val="000000"/>
          <w:sz w:val="23"/>
          <w:szCs w:val="23"/>
        </w:rPr>
        <w:lastRenderedPageBreak/>
        <w:t>Core Academic Classes Taught by Highly Qualified Teachers (School Year 2010–11)</w:t>
      </w:r>
    </w:p>
    <w:p w:rsidR="00D5362C" w:rsidRDefault="00D5362C">
      <w:pPr>
        <w:divId w:val="317079494"/>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5"/>
        <w:gridCol w:w="4362"/>
        <w:gridCol w:w="4543"/>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Pr="005A4FF1" w:rsidRDefault="00D5362C">
            <w:pPr>
              <w:pStyle w:val="NormalWeb"/>
              <w:spacing w:before="0" w:beforeAutospacing="0" w:after="0" w:afterAutospacing="0" w:line="0" w:lineRule="atLeast"/>
              <w:ind w:left="40" w:right="40"/>
              <w:jc w:val="center"/>
              <w:rPr>
                <w:color w:val="FFFFFF"/>
              </w:rPr>
            </w:pPr>
            <w:r w:rsidRPr="005A4FF1">
              <w:rPr>
                <w:b/>
                <w:bCs/>
                <w:color w:val="FFFFFF"/>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0.00%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0.69%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0.69%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0.00%</w:t>
            </w:r>
          </w:p>
        </w:tc>
      </w:tr>
    </w:tbl>
    <w:p w:rsidR="00D5362C" w:rsidRDefault="00D5362C">
      <w:pPr>
        <w:divId w:val="317079494"/>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D5362C" w:rsidRDefault="00D5362C">
      <w:pPr>
        <w:pStyle w:val="Heading2"/>
        <w:divId w:val="317079494"/>
        <w:rPr>
          <w:color w:val="000000"/>
          <w:sz w:val="32"/>
          <w:szCs w:val="32"/>
        </w:rPr>
      </w:pPr>
    </w:p>
    <w:p w:rsidR="00D5362C" w:rsidRDefault="00D5362C">
      <w:pPr>
        <w:pStyle w:val="Heading2"/>
        <w:divId w:val="317079494"/>
      </w:pPr>
      <w:r>
        <w:rPr>
          <w:color w:val="000000"/>
          <w:sz w:val="32"/>
          <w:szCs w:val="32"/>
        </w:rPr>
        <w:t>VI. Support Staff</w:t>
      </w:r>
    </w:p>
    <w:p w:rsidR="00D5362C" w:rsidRDefault="00D5362C">
      <w:pPr>
        <w:pStyle w:val="Heading4"/>
        <w:divId w:val="317079494"/>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3"/>
        <w:gridCol w:w="2733"/>
        <w:gridCol w:w="3874"/>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199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0B10A2">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bl>
    <w:p w:rsidR="00D5362C" w:rsidRDefault="00D5362C">
      <w:pPr>
        <w:divId w:val="317079494"/>
        <w:rPr>
          <w:color w:val="555555"/>
        </w:rPr>
      </w:pPr>
      <w:r>
        <w:rPr>
          <w:color w:val="555555"/>
        </w:rPr>
        <w:br/>
      </w: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D5362C" w:rsidRDefault="00D5362C">
      <w:pPr>
        <w:pStyle w:val="Heading2"/>
        <w:divId w:val="317079494"/>
        <w:rPr>
          <w:color w:val="000000"/>
          <w:sz w:val="32"/>
          <w:szCs w:val="32"/>
        </w:rPr>
      </w:pPr>
    </w:p>
    <w:p w:rsidR="00D5362C" w:rsidRDefault="00D5362C">
      <w:pPr>
        <w:pStyle w:val="Heading2"/>
        <w:divId w:val="317079494"/>
        <w:rPr>
          <w:color w:val="000000"/>
          <w:sz w:val="32"/>
          <w:szCs w:val="32"/>
        </w:rPr>
      </w:pPr>
    </w:p>
    <w:p w:rsidR="00D5362C" w:rsidRDefault="00D5362C">
      <w:pPr>
        <w:pStyle w:val="Heading2"/>
        <w:divId w:val="317079494"/>
        <w:rPr>
          <w:color w:val="000000"/>
          <w:sz w:val="32"/>
          <w:szCs w:val="32"/>
        </w:rPr>
      </w:pPr>
    </w:p>
    <w:p w:rsidR="00D5362C" w:rsidRDefault="00D5362C">
      <w:pPr>
        <w:pStyle w:val="Heading2"/>
        <w:divId w:val="317079494"/>
        <w:rPr>
          <w:color w:val="000000"/>
          <w:sz w:val="32"/>
          <w:szCs w:val="32"/>
        </w:rPr>
      </w:pPr>
    </w:p>
    <w:p w:rsidR="00D5362C" w:rsidRDefault="00D5362C">
      <w:pPr>
        <w:pStyle w:val="Heading2"/>
        <w:divId w:val="317079494"/>
        <w:rPr>
          <w:color w:val="000000"/>
          <w:sz w:val="32"/>
          <w:szCs w:val="32"/>
        </w:rPr>
      </w:pPr>
    </w:p>
    <w:p w:rsidR="00D5362C" w:rsidRDefault="00D5362C">
      <w:pPr>
        <w:pStyle w:val="Heading2"/>
        <w:divId w:val="317079494"/>
        <w:rPr>
          <w:color w:val="000000"/>
          <w:sz w:val="32"/>
          <w:szCs w:val="32"/>
        </w:rPr>
      </w:pPr>
    </w:p>
    <w:p w:rsidR="00D5362C" w:rsidRDefault="00D5362C">
      <w:pPr>
        <w:pStyle w:val="Heading2"/>
        <w:divId w:val="317079494"/>
        <w:rPr>
          <w:color w:val="000000"/>
          <w:sz w:val="32"/>
          <w:szCs w:val="32"/>
        </w:rPr>
      </w:pPr>
    </w:p>
    <w:p w:rsidR="00D5362C" w:rsidRDefault="00D5362C">
      <w:pPr>
        <w:pStyle w:val="Heading2"/>
        <w:divId w:val="317079494"/>
      </w:pPr>
      <w:r>
        <w:rPr>
          <w:color w:val="000000"/>
          <w:sz w:val="32"/>
          <w:szCs w:val="32"/>
        </w:rPr>
        <w:lastRenderedPageBreak/>
        <w:t>VII. Curriculum and Instructional Materials</w:t>
      </w:r>
    </w:p>
    <w:p w:rsidR="00D5362C" w:rsidRDefault="00D5362C">
      <w:pPr>
        <w:pStyle w:val="Heading4"/>
        <w:divId w:val="317079494"/>
      </w:pPr>
      <w:r>
        <w:rPr>
          <w:color w:val="000000"/>
          <w:sz w:val="23"/>
          <w:szCs w:val="23"/>
        </w:rPr>
        <w:t>Quality, Currency, Availability of Textbooks and Instructional Materials (School Year 2011–12)</w:t>
      </w:r>
    </w:p>
    <w:p w:rsidR="00D5362C" w:rsidRDefault="00D5362C">
      <w:pPr>
        <w:divId w:val="317079494"/>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r>
        <w:rPr>
          <w:color w:val="555555"/>
        </w:rPr>
        <w:br/>
      </w:r>
      <w:r>
        <w:rPr>
          <w:rFonts w:ascii="Verdana" w:hAnsi="Verdana"/>
          <w:color w:val="555555"/>
          <w:sz w:val="17"/>
          <w:szCs w:val="17"/>
        </w:rPr>
        <w:t>Year and month in which data were collected:    December 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10"/>
        <w:gridCol w:w="3398"/>
        <w:gridCol w:w="1976"/>
        <w:gridCol w:w="2566"/>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Holt, Rinehart and Winston, 2001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 xml:space="preserve">McDougal </w:t>
            </w:r>
            <w:proofErr w:type="spellStart"/>
            <w:r>
              <w:rPr>
                <w:rFonts w:ascii="Arial" w:hAnsi="Arial" w:cs="Arial"/>
                <w:color w:val="666699"/>
                <w:sz w:val="18"/>
                <w:szCs w:val="18"/>
                <w:shd w:val="clear" w:color="auto" w:fill="FFFFCC"/>
              </w:rPr>
              <w:t>Littell</w:t>
            </w:r>
            <w:proofErr w:type="spellEnd"/>
            <w:r>
              <w:rPr>
                <w:rFonts w:ascii="Arial" w:hAnsi="Arial" w:cs="Arial"/>
                <w:color w:val="666699"/>
                <w:sz w:val="18"/>
                <w:szCs w:val="18"/>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jc w:val="center"/>
            </w:pPr>
            <w:r>
              <w:rPr>
                <w:rFonts w:ascii="Arial" w:hAnsi="Arial" w:cs="Arial"/>
                <w:color w:val="666699"/>
                <w:sz w:val="18"/>
                <w:szCs w:val="18"/>
                <w:shd w:val="clear" w:color="auto" w:fill="FFFFCC"/>
              </w:rPr>
              <w:t xml:space="preserve">McDougal </w:t>
            </w:r>
            <w:proofErr w:type="spellStart"/>
            <w:r>
              <w:rPr>
                <w:rFonts w:ascii="Arial" w:hAnsi="Arial" w:cs="Arial"/>
                <w:color w:val="666699"/>
                <w:sz w:val="18"/>
                <w:szCs w:val="18"/>
                <w:shd w:val="clear" w:color="auto" w:fill="FFFFCC"/>
              </w:rPr>
              <w:t>Littell</w:t>
            </w:r>
            <w:proofErr w:type="spellEnd"/>
            <w:r>
              <w:rPr>
                <w:rFonts w:ascii="Arial" w:hAnsi="Arial" w:cs="Arial"/>
                <w:color w:val="666699"/>
                <w:sz w:val="18"/>
                <w:szCs w:val="18"/>
                <w:shd w:val="clear" w:color="auto" w:fill="FFFFCC"/>
              </w:rPr>
              <w:t>, 2006</w:t>
            </w:r>
          </w:p>
          <w:p w:rsidR="00D5362C" w:rsidRDefault="00D5362C">
            <w:pPr>
              <w:pStyle w:val="NormalWeb"/>
              <w:spacing w:before="0" w:beforeAutospacing="0" w:after="0" w:afterAutospacing="0"/>
              <w:jc w:val="center"/>
            </w:pPr>
            <w:r>
              <w:rPr>
                <w:rFonts w:ascii="Arial" w:hAnsi="Arial" w:cs="Arial"/>
                <w:color w:val="666699"/>
                <w:sz w:val="18"/>
                <w:szCs w:val="18"/>
                <w:shd w:val="clear" w:color="auto" w:fill="FFFFCC"/>
              </w:rPr>
              <w:t>McGraw-Hill, 2006</w:t>
            </w:r>
          </w:p>
          <w:p w:rsidR="00D5362C" w:rsidRDefault="00D5362C">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Prentice Hall,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jc w:val="center"/>
            </w:pPr>
            <w:r>
              <w:rPr>
                <w:rFonts w:ascii="Arial" w:hAnsi="Arial" w:cs="Arial"/>
                <w:color w:val="666699"/>
                <w:sz w:val="18"/>
                <w:szCs w:val="18"/>
                <w:shd w:val="clear" w:color="auto" w:fill="FFFFCC"/>
              </w:rPr>
              <w:t xml:space="preserve">McDougal </w:t>
            </w:r>
            <w:proofErr w:type="spellStart"/>
            <w:r>
              <w:rPr>
                <w:rFonts w:ascii="Arial" w:hAnsi="Arial" w:cs="Arial"/>
                <w:color w:val="666699"/>
                <w:sz w:val="18"/>
                <w:szCs w:val="18"/>
                <w:shd w:val="clear" w:color="auto" w:fill="FFFFCC"/>
              </w:rPr>
              <w:t>Littell</w:t>
            </w:r>
            <w:proofErr w:type="spellEnd"/>
            <w:r>
              <w:rPr>
                <w:rFonts w:ascii="Arial" w:hAnsi="Arial" w:cs="Arial"/>
                <w:color w:val="666699"/>
                <w:sz w:val="18"/>
                <w:szCs w:val="18"/>
                <w:shd w:val="clear" w:color="auto" w:fill="FFFFCC"/>
              </w:rPr>
              <w:t>, 2001</w:t>
            </w:r>
          </w:p>
          <w:p w:rsidR="00D5362C" w:rsidRDefault="00D5362C">
            <w:pPr>
              <w:pStyle w:val="NormalWeb"/>
              <w:spacing w:before="0" w:beforeAutospacing="0" w:after="0" w:afterAutospacing="0"/>
              <w:jc w:val="center"/>
            </w:pPr>
            <w:r>
              <w:rPr>
                <w:rFonts w:ascii="Arial" w:hAnsi="Arial" w:cs="Arial"/>
                <w:color w:val="666699"/>
                <w:sz w:val="18"/>
                <w:szCs w:val="18"/>
                <w:shd w:val="clear" w:color="auto" w:fill="FFFFCC"/>
              </w:rPr>
              <w:t>Prentice Hall, 2001</w:t>
            </w:r>
          </w:p>
          <w:p w:rsidR="00D5362C" w:rsidRDefault="00D5362C">
            <w:pPr>
              <w:pStyle w:val="NormalWeb"/>
              <w:spacing w:before="0" w:beforeAutospacing="0" w:after="0" w:afterAutospacing="0"/>
              <w:jc w:val="center"/>
            </w:pPr>
            <w:proofErr w:type="spellStart"/>
            <w:r>
              <w:rPr>
                <w:rFonts w:ascii="Arial" w:hAnsi="Arial" w:cs="Arial"/>
                <w:color w:val="666699"/>
                <w:sz w:val="18"/>
                <w:szCs w:val="18"/>
                <w:shd w:val="clear" w:color="auto" w:fill="FFFFCC"/>
              </w:rPr>
              <w:t>Heinie</w:t>
            </w:r>
            <w:proofErr w:type="spellEnd"/>
            <w:r>
              <w:rPr>
                <w:rFonts w:ascii="Arial" w:hAnsi="Arial" w:cs="Arial"/>
                <w:color w:val="666699"/>
                <w:sz w:val="18"/>
                <w:szCs w:val="18"/>
                <w:shd w:val="clear" w:color="auto" w:fill="FFFFCC"/>
              </w:rPr>
              <w:t xml:space="preserve"> and </w:t>
            </w:r>
            <w:proofErr w:type="spellStart"/>
            <w:r>
              <w:rPr>
                <w:rFonts w:ascii="Arial" w:hAnsi="Arial" w:cs="Arial"/>
                <w:color w:val="666699"/>
                <w:sz w:val="18"/>
                <w:szCs w:val="18"/>
                <w:shd w:val="clear" w:color="auto" w:fill="FFFFCC"/>
              </w:rPr>
              <w:t>Heinie</w:t>
            </w:r>
            <w:proofErr w:type="spellEnd"/>
            <w:r>
              <w:rPr>
                <w:rFonts w:ascii="Arial" w:hAnsi="Arial" w:cs="Arial"/>
                <w:color w:val="666699"/>
                <w:sz w:val="18"/>
                <w:szCs w:val="18"/>
                <w:shd w:val="clear" w:color="auto" w:fill="FFFFCC"/>
              </w:rPr>
              <w:t>, 2001</w:t>
            </w:r>
          </w:p>
          <w:p w:rsidR="00D5362C" w:rsidRDefault="00D5362C">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US International Press, 2001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Glencoe,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bl>
    <w:p w:rsidR="00D5362C" w:rsidRDefault="00D5362C">
      <w:pPr>
        <w:divId w:val="317079494"/>
        <w:rPr>
          <w:color w:val="555555"/>
        </w:rPr>
      </w:pPr>
      <w:r>
        <w:rPr>
          <w:color w:val="555555"/>
        </w:rPr>
        <w:br/>
      </w:r>
    </w:p>
    <w:p w:rsidR="00D5362C" w:rsidRDefault="00D5362C">
      <w:pPr>
        <w:pStyle w:val="Heading2"/>
        <w:divId w:val="317079494"/>
      </w:pPr>
      <w:r>
        <w:rPr>
          <w:color w:val="000000"/>
          <w:sz w:val="32"/>
          <w:szCs w:val="32"/>
        </w:rPr>
        <w:t>VIII. School Finances</w:t>
      </w:r>
    </w:p>
    <w:p w:rsidR="00D5362C" w:rsidRDefault="00D5362C">
      <w:pPr>
        <w:pStyle w:val="Heading4"/>
        <w:divId w:val="317079494"/>
      </w:pPr>
      <w:r>
        <w:rPr>
          <w:color w:val="000000"/>
          <w:sz w:val="23"/>
          <w:szCs w:val="23"/>
        </w:rPr>
        <w:t>Expenditures Per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4"/>
        <w:gridCol w:w="1990"/>
        <w:gridCol w:w="2801"/>
        <w:gridCol w:w="2518"/>
        <w:gridCol w:w="1497"/>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$5,772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$69,658</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-0.56%</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2.94%</w:t>
            </w:r>
          </w:p>
        </w:tc>
      </w:tr>
    </w:tbl>
    <w:p w:rsidR="00D5362C" w:rsidRDefault="00D5362C">
      <w:pPr>
        <w:divId w:val="317079494"/>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t xml:space="preserve">For detailed information on school expenditures for all districts in California, see the </w:t>
      </w:r>
      <w:r>
        <w:rPr>
          <w:i/>
          <w:iCs/>
          <w:color w:val="555555"/>
        </w:rPr>
        <w:t>CDE Current Expense of Education &amp; Per-pupil Spending</w:t>
      </w:r>
      <w:r>
        <w:rPr>
          <w:color w:val="555555"/>
        </w:rPr>
        <w:t xml:space="preserve"> Web page at</w:t>
      </w:r>
      <w:hyperlink r:id="rId8"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w:t>
      </w:r>
      <w:r>
        <w:rPr>
          <w:rFonts w:ascii="Arial" w:hAnsi="Arial" w:cs="Arial"/>
          <w:color w:val="000000"/>
          <w:sz w:val="23"/>
          <w:szCs w:val="23"/>
        </w:rPr>
        <w:lastRenderedPageBreak/>
        <w:t xml:space="preserve">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D5362C" w:rsidRDefault="00D5362C">
      <w:pPr>
        <w:pStyle w:val="Heading4"/>
        <w:divId w:val="317079494"/>
      </w:pPr>
      <w:r>
        <w:rPr>
          <w:color w:val="000000"/>
          <w:sz w:val="23"/>
          <w:szCs w:val="23"/>
        </w:rPr>
        <w:t>Types of Services Funded (Fiscal Year 2010–11)</w:t>
      </w:r>
    </w:p>
    <w:tbl>
      <w:tblPr>
        <w:tblW w:w="0" w:type="auto"/>
        <w:tblLook w:val="04A0"/>
      </w:tblPr>
      <w:tblGrid>
        <w:gridCol w:w="10920"/>
      </w:tblGrid>
      <w:tr w:rsidR="00D5362C">
        <w:trPr>
          <w:divId w:val="31707949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D5362C" w:rsidRDefault="00D5362C">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D5362C" w:rsidRDefault="00D5362C">
            <w:pPr>
              <w:rPr>
                <w:rFonts w:ascii="Arial" w:hAnsi="Arial" w:cs="Arial"/>
                <w:color w:val="000000"/>
                <w:sz w:val="18"/>
                <w:szCs w:val="18"/>
              </w:rPr>
            </w:pPr>
            <w:r w:rsidRPr="005104D1">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D5362C" w:rsidRPr="005104D1" w:rsidRDefault="00D5362C">
            <w:pPr>
              <w:numPr>
                <w:ilvl w:val="0"/>
                <w:numId w:val="2"/>
              </w:numPr>
              <w:rPr>
                <w:rFonts w:ascii="Arial" w:hAnsi="Arial" w:cs="Arial"/>
                <w:color w:val="000000"/>
                <w:sz w:val="18"/>
                <w:szCs w:val="18"/>
              </w:rPr>
            </w:pPr>
            <w:r w:rsidRPr="005104D1">
              <w:rPr>
                <w:rFonts w:ascii="Arial" w:hAnsi="Arial" w:cs="Arial"/>
                <w:color w:val="000000"/>
                <w:sz w:val="18"/>
                <w:szCs w:val="18"/>
              </w:rPr>
              <w:t>Title I</w:t>
            </w:r>
          </w:p>
          <w:p w:rsidR="00D5362C" w:rsidRPr="005104D1" w:rsidRDefault="00D5362C">
            <w:pPr>
              <w:numPr>
                <w:ilvl w:val="0"/>
                <w:numId w:val="2"/>
              </w:numPr>
              <w:rPr>
                <w:rFonts w:ascii="Arial" w:hAnsi="Arial" w:cs="Arial"/>
                <w:color w:val="000000"/>
                <w:sz w:val="18"/>
                <w:szCs w:val="18"/>
              </w:rPr>
            </w:pPr>
            <w:r w:rsidRPr="005104D1">
              <w:rPr>
                <w:rFonts w:ascii="Arial" w:hAnsi="Arial" w:cs="Arial"/>
                <w:color w:val="000000"/>
                <w:sz w:val="18"/>
                <w:szCs w:val="18"/>
              </w:rPr>
              <w:t>Title II</w:t>
            </w:r>
            <w:r w:rsidRPr="005104D1">
              <w:rPr>
                <w:rFonts w:ascii="Arial" w:hAnsi="Arial" w:cs="Arial"/>
                <w:color w:val="000000"/>
                <w:sz w:val="18"/>
                <w:szCs w:val="18"/>
              </w:rPr>
              <w:tab/>
            </w:r>
          </w:p>
          <w:p w:rsidR="00D5362C" w:rsidRPr="005104D1" w:rsidRDefault="00D5362C">
            <w:pPr>
              <w:numPr>
                <w:ilvl w:val="0"/>
                <w:numId w:val="2"/>
              </w:numPr>
              <w:rPr>
                <w:rFonts w:ascii="Arial" w:hAnsi="Arial" w:cs="Arial"/>
                <w:color w:val="000000"/>
                <w:sz w:val="18"/>
                <w:szCs w:val="18"/>
              </w:rPr>
            </w:pPr>
            <w:r w:rsidRPr="005104D1">
              <w:rPr>
                <w:rFonts w:ascii="Arial" w:hAnsi="Arial" w:cs="Arial"/>
                <w:color w:val="000000"/>
                <w:sz w:val="18"/>
                <w:szCs w:val="18"/>
              </w:rPr>
              <w:t>Title III</w:t>
            </w:r>
          </w:p>
          <w:p w:rsidR="00D5362C" w:rsidRPr="005104D1" w:rsidRDefault="00D5362C">
            <w:pPr>
              <w:numPr>
                <w:ilvl w:val="0"/>
                <w:numId w:val="2"/>
              </w:numPr>
              <w:rPr>
                <w:rFonts w:ascii="Arial" w:hAnsi="Arial" w:cs="Arial"/>
                <w:color w:val="000000"/>
                <w:sz w:val="18"/>
                <w:szCs w:val="18"/>
              </w:rPr>
            </w:pPr>
            <w:r w:rsidRPr="005104D1">
              <w:rPr>
                <w:rFonts w:ascii="Arial" w:hAnsi="Arial" w:cs="Arial"/>
                <w:color w:val="000000"/>
                <w:sz w:val="18"/>
                <w:szCs w:val="18"/>
              </w:rPr>
              <w:t>Title IV</w:t>
            </w:r>
          </w:p>
          <w:p w:rsidR="00D5362C" w:rsidRPr="005104D1" w:rsidRDefault="00D5362C">
            <w:pPr>
              <w:numPr>
                <w:ilvl w:val="0"/>
                <w:numId w:val="2"/>
              </w:numPr>
              <w:rPr>
                <w:rFonts w:ascii="Arial" w:hAnsi="Arial" w:cs="Arial"/>
                <w:color w:val="000000"/>
                <w:sz w:val="18"/>
                <w:szCs w:val="18"/>
              </w:rPr>
            </w:pPr>
            <w:r w:rsidRPr="005104D1">
              <w:rPr>
                <w:rFonts w:ascii="Arial" w:hAnsi="Arial" w:cs="Arial"/>
                <w:color w:val="000000"/>
                <w:sz w:val="18"/>
                <w:szCs w:val="18"/>
              </w:rPr>
              <w:t>WIA</w:t>
            </w:r>
          </w:p>
          <w:p w:rsidR="00D5362C" w:rsidRPr="005104D1" w:rsidRDefault="00D5362C">
            <w:pPr>
              <w:numPr>
                <w:ilvl w:val="0"/>
                <w:numId w:val="2"/>
              </w:numPr>
              <w:rPr>
                <w:rFonts w:ascii="Arial" w:hAnsi="Arial" w:cs="Arial"/>
                <w:color w:val="000000"/>
                <w:sz w:val="18"/>
                <w:szCs w:val="18"/>
              </w:rPr>
            </w:pPr>
            <w:r w:rsidRPr="005104D1">
              <w:rPr>
                <w:rFonts w:ascii="Arial" w:hAnsi="Arial" w:cs="Arial"/>
                <w:color w:val="000000"/>
                <w:sz w:val="18"/>
                <w:szCs w:val="18"/>
              </w:rPr>
              <w:t>Migrant Education</w:t>
            </w:r>
          </w:p>
          <w:p w:rsidR="00D5362C" w:rsidRPr="005104D1" w:rsidRDefault="00D5362C">
            <w:pPr>
              <w:numPr>
                <w:ilvl w:val="0"/>
                <w:numId w:val="2"/>
              </w:numPr>
              <w:rPr>
                <w:rFonts w:ascii="Arial" w:hAnsi="Arial" w:cs="Arial"/>
                <w:color w:val="000000"/>
                <w:sz w:val="18"/>
                <w:szCs w:val="18"/>
              </w:rPr>
            </w:pPr>
            <w:r w:rsidRPr="005104D1">
              <w:rPr>
                <w:rFonts w:ascii="Arial" w:hAnsi="Arial" w:cs="Arial"/>
                <w:color w:val="000000"/>
                <w:sz w:val="18"/>
                <w:szCs w:val="18"/>
              </w:rPr>
              <w:t>Lottery Instructional Materials</w:t>
            </w:r>
          </w:p>
          <w:p w:rsidR="00D5362C" w:rsidRPr="005104D1" w:rsidRDefault="00D5362C">
            <w:pPr>
              <w:numPr>
                <w:ilvl w:val="0"/>
                <w:numId w:val="2"/>
              </w:numPr>
              <w:rPr>
                <w:rFonts w:ascii="Arial" w:hAnsi="Arial" w:cs="Arial"/>
                <w:color w:val="000000"/>
                <w:sz w:val="18"/>
                <w:szCs w:val="18"/>
              </w:rPr>
            </w:pPr>
            <w:r w:rsidRPr="005104D1">
              <w:rPr>
                <w:rFonts w:ascii="Arial" w:hAnsi="Arial" w:cs="Arial"/>
                <w:color w:val="000000"/>
                <w:sz w:val="18"/>
                <w:szCs w:val="18"/>
              </w:rPr>
              <w:t>Special Education</w:t>
            </w:r>
          </w:p>
          <w:p w:rsidR="00D5362C" w:rsidRPr="005104D1" w:rsidRDefault="00D5362C">
            <w:pPr>
              <w:numPr>
                <w:ilvl w:val="0"/>
                <w:numId w:val="2"/>
              </w:numPr>
              <w:rPr>
                <w:rFonts w:ascii="Arial" w:hAnsi="Arial" w:cs="Arial"/>
                <w:color w:val="000000"/>
                <w:sz w:val="18"/>
                <w:szCs w:val="18"/>
              </w:rPr>
            </w:pPr>
            <w:r w:rsidRPr="005104D1">
              <w:rPr>
                <w:rFonts w:ascii="Arial" w:hAnsi="Arial" w:cs="Arial"/>
                <w:color w:val="000000"/>
                <w:sz w:val="18"/>
                <w:szCs w:val="18"/>
              </w:rPr>
              <w:t>EIA/SCE</w:t>
            </w:r>
          </w:p>
          <w:p w:rsidR="00D5362C" w:rsidRPr="005104D1" w:rsidRDefault="00D5362C">
            <w:pPr>
              <w:numPr>
                <w:ilvl w:val="0"/>
                <w:numId w:val="2"/>
              </w:numPr>
              <w:rPr>
                <w:rFonts w:ascii="Arial" w:hAnsi="Arial" w:cs="Arial"/>
                <w:color w:val="000000"/>
                <w:sz w:val="18"/>
                <w:szCs w:val="18"/>
              </w:rPr>
            </w:pPr>
            <w:r w:rsidRPr="005104D1">
              <w:rPr>
                <w:rFonts w:ascii="Arial" w:hAnsi="Arial" w:cs="Arial"/>
                <w:color w:val="000000"/>
                <w:sz w:val="18"/>
                <w:szCs w:val="18"/>
              </w:rPr>
              <w:t>EIA/LEP</w:t>
            </w:r>
          </w:p>
          <w:p w:rsidR="00D5362C" w:rsidRDefault="00D5362C">
            <w:pPr>
              <w:numPr>
                <w:ilvl w:val="0"/>
                <w:numId w:val="2"/>
              </w:numPr>
              <w:rPr>
                <w:rFonts w:ascii="Arial" w:hAnsi="Arial" w:cs="Arial"/>
                <w:color w:val="000000"/>
                <w:sz w:val="18"/>
                <w:szCs w:val="18"/>
              </w:rPr>
            </w:pPr>
            <w:r w:rsidRPr="005104D1">
              <w:rPr>
                <w:rFonts w:ascii="Arial" w:hAnsi="Arial" w:cs="Arial"/>
                <w:color w:val="000000"/>
                <w:sz w:val="18"/>
                <w:szCs w:val="18"/>
              </w:rPr>
              <w:t>VAPA</w:t>
            </w:r>
          </w:p>
        </w:tc>
      </w:tr>
    </w:tbl>
    <w:p w:rsidR="00D5362C" w:rsidRDefault="00D5362C">
      <w:pPr>
        <w:divId w:val="317079494"/>
        <w:rPr>
          <w:color w:val="555555"/>
        </w:rPr>
      </w:pPr>
    </w:p>
    <w:p w:rsidR="00D5362C" w:rsidRDefault="00D5362C">
      <w:pPr>
        <w:pStyle w:val="Heading4"/>
        <w:divId w:val="317079494"/>
      </w:pPr>
      <w:r>
        <w:rPr>
          <w:color w:val="000000"/>
          <w:sz w:val="23"/>
          <w:szCs w:val="23"/>
        </w:rPr>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6"/>
        <w:gridCol w:w="1775"/>
        <w:gridCol w:w="4719"/>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D5362C" w:rsidRDefault="00D5362C">
      <w:pPr>
        <w:divId w:val="317079494"/>
        <w:rPr>
          <w:color w:val="555555"/>
        </w:rPr>
      </w:pP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D5362C" w:rsidRDefault="00D5362C">
      <w:pPr>
        <w:pStyle w:val="Heading2"/>
        <w:divId w:val="317079494"/>
        <w:rPr>
          <w:color w:val="000000"/>
          <w:sz w:val="32"/>
          <w:szCs w:val="32"/>
        </w:rPr>
      </w:pPr>
    </w:p>
    <w:p w:rsidR="00D5362C" w:rsidRDefault="00D5362C">
      <w:pPr>
        <w:pStyle w:val="Heading2"/>
        <w:divId w:val="317079494"/>
      </w:pPr>
      <w:r>
        <w:rPr>
          <w:color w:val="000000"/>
          <w:sz w:val="32"/>
          <w:szCs w:val="32"/>
        </w:rPr>
        <w:t>IX. Student Performance</w:t>
      </w:r>
    </w:p>
    <w:p w:rsidR="00D5362C" w:rsidRDefault="00D5362C">
      <w:pPr>
        <w:pStyle w:val="Heading2"/>
        <w:divId w:val="317079494"/>
      </w:pPr>
      <w:r>
        <w:rPr>
          <w:color w:val="000000"/>
          <w:sz w:val="23"/>
          <w:szCs w:val="23"/>
        </w:rPr>
        <w:t>Standardized Testing and Reporting Program</w:t>
      </w:r>
      <w:r>
        <w:rPr>
          <w:color w:val="555555"/>
        </w:rPr>
        <w:br/>
      </w:r>
      <w:r>
        <w:rPr>
          <w:rFonts w:ascii="Verdana" w:hAnsi="Verdana"/>
          <w:color w:val="555555"/>
          <w:sz w:val="17"/>
          <w:szCs w:val="17"/>
        </w:rPr>
        <w:t>The Standardized Testing and Reporting (STAR) Program consists of several key components, including:</w:t>
      </w:r>
    </w:p>
    <w:p w:rsidR="00D5362C" w:rsidRDefault="00D5362C">
      <w:pPr>
        <w:numPr>
          <w:ilvl w:val="0"/>
          <w:numId w:val="3"/>
        </w:numPr>
        <w:spacing w:before="100" w:beforeAutospacing="1" w:after="100" w:afterAutospacing="1"/>
        <w:textAlignment w:val="baseline"/>
        <w:divId w:val="317079494"/>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D5362C" w:rsidRDefault="00D5362C">
      <w:pPr>
        <w:numPr>
          <w:ilvl w:val="0"/>
          <w:numId w:val="3"/>
        </w:numPr>
        <w:spacing w:before="100" w:beforeAutospacing="1" w:after="100" w:afterAutospacing="1"/>
        <w:textAlignment w:val="baseline"/>
        <w:divId w:val="317079494"/>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D5362C" w:rsidRDefault="00D5362C">
      <w:pPr>
        <w:numPr>
          <w:ilvl w:val="0"/>
          <w:numId w:val="3"/>
        </w:numPr>
        <w:spacing w:before="100" w:beforeAutospacing="1" w:after="100" w:afterAutospacing="1"/>
        <w:textAlignment w:val="baseline"/>
        <w:divId w:val="317079494"/>
        <w:rPr>
          <w:rFonts w:ascii="Arial" w:hAnsi="Arial" w:cs="Arial"/>
          <w:color w:val="000000"/>
          <w:sz w:val="23"/>
          <w:szCs w:val="23"/>
        </w:rPr>
      </w:pPr>
      <w:r>
        <w:rPr>
          <w:rFonts w:ascii="Verdana" w:hAnsi="Verdana" w:cs="Arial"/>
          <w:b/>
          <w:bCs/>
          <w:color w:val="555555"/>
          <w:sz w:val="17"/>
          <w:szCs w:val="17"/>
        </w:rPr>
        <w:t>California Alternate Performance Assessment (CAPA)</w:t>
      </w:r>
      <w:r>
        <w:rPr>
          <w:rFonts w:ascii="Verdana" w:hAnsi="Verdana" w:cs="Arial"/>
          <w:color w:val="555555"/>
          <w:sz w:val="17"/>
          <w:szCs w:val="17"/>
        </w:rPr>
        <w:t xml:space="preserve">, includes ELA and mathematics in grades two through eleven, and science for grades five, eight, and ten. The CAPA is given to those students with significant cognitive </w:t>
      </w:r>
      <w:r>
        <w:rPr>
          <w:rFonts w:ascii="Verdana" w:hAnsi="Verdana" w:cs="Arial"/>
          <w:color w:val="555555"/>
          <w:sz w:val="17"/>
          <w:szCs w:val="17"/>
        </w:rPr>
        <w:lastRenderedPageBreak/>
        <w:t>disabilities whose disabilities prevent them from taking either the CSTs with accommodations or modifications or the CMA with accommodation.</w:t>
      </w:r>
    </w:p>
    <w:p w:rsidR="00D5362C" w:rsidRDefault="00D5362C">
      <w:pPr>
        <w:spacing w:before="100" w:beforeAutospacing="1" w:after="100" w:afterAutospacing="1"/>
        <w:ind w:left="360"/>
        <w:textAlignment w:val="baseline"/>
        <w:divId w:val="317079494"/>
        <w:rPr>
          <w:rFonts w:ascii="Arial" w:hAnsi="Arial" w:cs="Arial"/>
          <w:color w:val="000000"/>
          <w:sz w:val="23"/>
          <w:szCs w:val="23"/>
        </w:rPr>
      </w:pP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D5362C" w:rsidRDefault="00D5362C">
      <w:pPr>
        <w:pStyle w:val="Heading4"/>
        <w:divId w:val="317079494"/>
      </w:pPr>
      <w:r>
        <w:rPr>
          <w:color w:val="000000"/>
          <w:sz w:val="23"/>
          <w:szCs w:val="23"/>
        </w:rPr>
        <w:t>Standardized Testing and Reporting Results for All Students – Three-Year Comparison</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998"/>
        <w:gridCol w:w="997"/>
        <w:gridCol w:w="997"/>
        <w:gridCol w:w="997"/>
        <w:gridCol w:w="997"/>
        <w:gridCol w:w="997"/>
        <w:gridCol w:w="997"/>
        <w:gridCol w:w="997"/>
        <w:gridCol w:w="997"/>
      </w:tblGrid>
      <w:tr w:rsidR="00D5362C">
        <w:trPr>
          <w:divId w:val="31707949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Percent of Students Scoring at Proficient or Advanced (meeting or exceeding the state standards)</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rPr>
                <w:sz w:val="2"/>
              </w:rPr>
            </w:pPr>
            <w:r w:rsidRPr="005104D1">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rPr>
                <w:sz w:val="2"/>
              </w:rPr>
            </w:pPr>
            <w:r w:rsidRPr="005104D1">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rPr>
                <w:sz w:val="2"/>
              </w:rPr>
            </w:pPr>
            <w:r w:rsidRPr="005104D1">
              <w:rPr>
                <w:rFonts w:ascii="Verdana" w:hAnsi="Verdana"/>
                <w:b/>
                <w:bCs/>
                <w:color w:val="FFFFFF"/>
                <w:sz w:val="17"/>
                <w:szCs w:val="17"/>
                <w:shd w:val="clear" w:color="auto" w:fill="B02B2E"/>
              </w:rPr>
              <w:t>State</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D5362C" w:rsidRDefault="00D5362C">
      <w:pPr>
        <w:divId w:val="317079494"/>
        <w:rPr>
          <w:color w:val="555555"/>
        </w:rPr>
      </w:pPr>
      <w:r>
        <w:rPr>
          <w:rFonts w:ascii="Verdana" w:hAnsi="Verdana"/>
          <w:color w:val="555555"/>
          <w:sz w:val="17"/>
          <w:szCs w:val="17"/>
        </w:rPr>
        <w:t xml:space="preserve">Note: </w:t>
      </w:r>
      <w:r>
        <w:rPr>
          <w:b/>
          <w:bCs/>
        </w:rPr>
        <w:t>Scores are not shown when the number of students tested is ten or less, either because the number of students in this category is too small for statistical accuracy or to protect student privacy</w:t>
      </w:r>
      <w:r>
        <w:t>.</w:t>
      </w:r>
    </w:p>
    <w:p w:rsidR="00D5362C" w:rsidRDefault="00D5362C">
      <w:pPr>
        <w:pStyle w:val="Heading4"/>
        <w:divId w:val="317079494"/>
      </w:pPr>
      <w:r>
        <w:rPr>
          <w:color w:val="000000"/>
          <w:sz w:val="23"/>
          <w:szCs w:val="23"/>
        </w:rPr>
        <w:t>Standardized Testing and Reporting Results by Student Group – Most Recent Year</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4"/>
        <w:gridCol w:w="2219"/>
        <w:gridCol w:w="1386"/>
        <w:gridCol w:w="896"/>
        <w:gridCol w:w="2170"/>
      </w:tblGrid>
      <w:tr w:rsidR="00D5362C">
        <w:trPr>
          <w:divId w:val="31707949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Percent of Students Scoring at Proficient or Advanced</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jc w:val="right"/>
            </w:pPr>
            <w:r>
              <w:rPr>
                <w:rFonts w:ascii="Verdana" w:hAnsi="Verdana"/>
                <w:color w:val="666699"/>
                <w:sz w:val="17"/>
                <w:szCs w:val="17"/>
              </w:rPr>
              <w:t>0%</w:t>
            </w:r>
          </w:p>
        </w:tc>
      </w:tr>
    </w:tbl>
    <w:p w:rsidR="00D5362C" w:rsidRDefault="00D5362C">
      <w:pPr>
        <w:divId w:val="317079494"/>
        <w:rPr>
          <w:color w:val="555555"/>
        </w:rPr>
      </w:pPr>
      <w:r>
        <w:rPr>
          <w:color w:val="555555"/>
        </w:rPr>
        <w:br/>
      </w: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D5362C" w:rsidRDefault="00D5362C">
      <w:pPr>
        <w:pStyle w:val="Heading4"/>
        <w:divId w:val="317079494"/>
      </w:pPr>
      <w:r>
        <w:rPr>
          <w:color w:val="000000"/>
          <w:sz w:val="23"/>
          <w:szCs w:val="23"/>
        </w:rPr>
        <w:lastRenderedPageBreak/>
        <w:t>California High School Exit Examination</w:t>
      </w:r>
    </w:p>
    <w:p w:rsidR="00D5362C" w:rsidRDefault="00D5362C">
      <w:pPr>
        <w:divId w:val="317079494"/>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D5362C" w:rsidRDefault="00D5362C">
      <w:pPr>
        <w:pStyle w:val="Heading4"/>
        <w:divId w:val="317079494"/>
      </w:pPr>
      <w:r>
        <w:rPr>
          <w:color w:val="000000"/>
          <w:sz w:val="23"/>
          <w:szCs w:val="23"/>
        </w:rPr>
        <w:t>California High School Exit Examination Results for All Grade Ten Students – Three-Year Comparison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4"/>
        <w:gridCol w:w="977"/>
        <w:gridCol w:w="978"/>
        <w:gridCol w:w="978"/>
        <w:gridCol w:w="978"/>
        <w:gridCol w:w="978"/>
        <w:gridCol w:w="978"/>
        <w:gridCol w:w="978"/>
        <w:gridCol w:w="978"/>
        <w:gridCol w:w="978"/>
      </w:tblGrid>
      <w:tr w:rsidR="00D5362C">
        <w:trPr>
          <w:divId w:val="31707949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Percent of Students Scoring at Proficient or Advanced</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rPr>
                <w:sz w:val="2"/>
              </w:rPr>
            </w:pPr>
            <w:r w:rsidRPr="005104D1">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rPr>
                <w:sz w:val="2"/>
              </w:rPr>
            </w:pPr>
            <w:r w:rsidRPr="005104D1">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rPr>
                <w:sz w:val="2"/>
              </w:rPr>
            </w:pPr>
            <w:r w:rsidRPr="005104D1">
              <w:rPr>
                <w:rFonts w:ascii="Verdana" w:hAnsi="Verdana"/>
                <w:b/>
                <w:bCs/>
                <w:color w:val="FFFFFF"/>
                <w:sz w:val="17"/>
                <w:szCs w:val="17"/>
                <w:shd w:val="clear" w:color="auto" w:fill="B02B2E"/>
              </w:rPr>
              <w:t>State</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59%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56%</w:t>
            </w:r>
          </w:p>
        </w:tc>
      </w:tr>
    </w:tbl>
    <w:p w:rsidR="00D5362C" w:rsidRDefault="00D5362C">
      <w:pPr>
        <w:divId w:val="317079494"/>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D5362C" w:rsidRDefault="00D5362C">
      <w:pPr>
        <w:pStyle w:val="Heading4"/>
        <w:divId w:val="317079494"/>
      </w:pPr>
      <w:r>
        <w:rPr>
          <w:color w:val="000000"/>
          <w:sz w:val="23"/>
          <w:szCs w:val="23"/>
        </w:rPr>
        <w:t>California High School Exit Examination Grade Ten Results by Student Group – Most Recent Year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1"/>
        <w:gridCol w:w="1373"/>
        <w:gridCol w:w="1096"/>
        <w:gridCol w:w="1098"/>
        <w:gridCol w:w="1373"/>
        <w:gridCol w:w="1096"/>
        <w:gridCol w:w="1098"/>
      </w:tblGrid>
      <w:tr w:rsidR="00D5362C">
        <w:trPr>
          <w:divId w:val="31707949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Mathematics</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D5362C">
        <w:trPr>
          <w:divId w:val="317079494"/>
          <w:trHeight w:val="60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r w:rsidRPr="005104D1">
              <w:rPr>
                <w:rFonts w:ascii="Verdana" w:hAnsi="Verdana"/>
                <w:color w:val="666699"/>
                <w:sz w:val="17"/>
                <w:szCs w:val="17"/>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r w:rsidRPr="005104D1">
              <w:rPr>
                <w:rFonts w:ascii="Verdana" w:hAnsi="Verdana"/>
                <w:color w:val="666699"/>
                <w:sz w:val="17"/>
                <w:szCs w:val="17"/>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r w:rsidRPr="005104D1">
              <w:rPr>
                <w:rFonts w:ascii="Verdana" w:hAnsi="Verdana"/>
                <w:color w:val="666699"/>
                <w:sz w:val="17"/>
                <w:szCs w:val="17"/>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r w:rsidRPr="005104D1">
              <w:rPr>
                <w:rFonts w:ascii="Verdana" w:hAnsi="Verdana"/>
                <w:color w:val="666699"/>
                <w:sz w:val="17"/>
                <w:szCs w:val="17"/>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r w:rsidRPr="005104D1">
              <w:rPr>
                <w:rFonts w:ascii="Verdana" w:hAnsi="Verdana"/>
                <w:color w:val="666699"/>
                <w:sz w:val="17"/>
                <w:szCs w:val="17"/>
              </w:rPr>
              <w:t>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r w:rsidRPr="005104D1">
              <w:rPr>
                <w:rFonts w:ascii="Verdana" w:hAnsi="Verdana"/>
                <w:color w:val="666699"/>
                <w:sz w:val="17"/>
                <w:szCs w:val="17"/>
              </w:rPr>
              <w:t>44%</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r>
    </w:tbl>
    <w:p w:rsidR="00D5362C" w:rsidRDefault="00D5362C">
      <w:pPr>
        <w:divId w:val="317079494"/>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D5362C" w:rsidRDefault="00D5362C">
      <w:pPr>
        <w:pStyle w:val="Heading4"/>
        <w:divId w:val="317079494"/>
      </w:pPr>
      <w:r>
        <w:rPr>
          <w:color w:val="000000"/>
          <w:sz w:val="23"/>
          <w:szCs w:val="23"/>
        </w:rPr>
        <w:lastRenderedPageBreak/>
        <w:t>California Physical Fitness Test Results (School Year 2010–11)</w:t>
      </w:r>
    </w:p>
    <w:p w:rsidR="00D5362C" w:rsidRDefault="00D5362C">
      <w:pPr>
        <w:divId w:val="317079494"/>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2228"/>
        <w:gridCol w:w="2188"/>
        <w:gridCol w:w="2088"/>
      </w:tblGrid>
      <w:tr w:rsidR="00D5362C">
        <w:trPr>
          <w:divId w:val="31707949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Percent of Students Meeting Fitness Standards</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bl>
    <w:p w:rsidR="00D5362C" w:rsidRDefault="00D5362C">
      <w:pPr>
        <w:divId w:val="317079494"/>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D5362C" w:rsidRDefault="00D5362C">
      <w:pPr>
        <w:pStyle w:val="Heading2"/>
        <w:divId w:val="317079494"/>
        <w:rPr>
          <w:color w:val="000000"/>
          <w:sz w:val="32"/>
          <w:szCs w:val="32"/>
        </w:rPr>
      </w:pPr>
    </w:p>
    <w:p w:rsidR="00D5362C" w:rsidRDefault="00D5362C">
      <w:pPr>
        <w:pStyle w:val="Heading2"/>
        <w:divId w:val="317079494"/>
        <w:rPr>
          <w:color w:val="000000"/>
          <w:sz w:val="32"/>
          <w:szCs w:val="32"/>
        </w:rPr>
      </w:pPr>
    </w:p>
    <w:p w:rsidR="00D5362C" w:rsidRDefault="00D5362C">
      <w:pPr>
        <w:pStyle w:val="Heading2"/>
        <w:divId w:val="317079494"/>
      </w:pPr>
      <w:r>
        <w:rPr>
          <w:color w:val="000000"/>
          <w:sz w:val="32"/>
          <w:szCs w:val="32"/>
        </w:rPr>
        <w:t>X. Accountability</w:t>
      </w:r>
    </w:p>
    <w:p w:rsidR="00D5362C" w:rsidRDefault="00D5362C">
      <w:pPr>
        <w:pStyle w:val="Heading4"/>
        <w:divId w:val="317079494"/>
      </w:pPr>
      <w:r>
        <w:rPr>
          <w:color w:val="000000"/>
          <w:sz w:val="23"/>
          <w:szCs w:val="23"/>
        </w:rPr>
        <w:t>Academic Performance Index</w:t>
      </w:r>
    </w:p>
    <w:p w:rsidR="00D5362C" w:rsidRDefault="00D5362C">
      <w:pPr>
        <w:divId w:val="317079494"/>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D5362C" w:rsidRDefault="00D5362C">
      <w:pPr>
        <w:pStyle w:val="Heading4"/>
        <w:divId w:val="317079494"/>
        <w:rPr>
          <w:color w:val="000000"/>
          <w:sz w:val="23"/>
          <w:szCs w:val="23"/>
        </w:rPr>
      </w:pPr>
    </w:p>
    <w:p w:rsidR="00D5362C" w:rsidRDefault="00D5362C">
      <w:pPr>
        <w:pStyle w:val="Heading4"/>
        <w:divId w:val="317079494"/>
      </w:pPr>
      <w:r>
        <w:rPr>
          <w:color w:val="000000"/>
          <w:sz w:val="23"/>
          <w:szCs w:val="23"/>
        </w:rPr>
        <w:t>Academic Performance Index Ranks – Three-Year Comparison</w:t>
      </w:r>
    </w:p>
    <w:p w:rsidR="00D5362C" w:rsidRDefault="00D5362C">
      <w:pPr>
        <w:divId w:val="317079494"/>
        <w:rPr>
          <w:color w:val="555555"/>
        </w:rPr>
      </w:pPr>
      <w:r>
        <w:rPr>
          <w:rFonts w:ascii="Verdana" w:hAnsi="Verdana"/>
          <w:color w:val="555555"/>
          <w:sz w:val="17"/>
          <w:szCs w:val="17"/>
        </w:rPr>
        <w:t xml:space="preserve">This table displays the school’s statewide and similar schools’ API ranks. The </w:t>
      </w:r>
      <w:r>
        <w:rPr>
          <w:rFonts w:ascii="Verdana" w:hAnsi="Verdana"/>
          <w:b/>
          <w:bCs/>
          <w:i/>
          <w:iCs/>
          <w:color w:val="555555"/>
          <w:sz w:val="17"/>
          <w:szCs w:val="17"/>
        </w:rPr>
        <w:t>statewide API rank</w:t>
      </w:r>
      <w:r>
        <w:rPr>
          <w:rFonts w:ascii="Verdana" w:hAnsi="Verdana"/>
          <w:color w:val="555555"/>
          <w:sz w:val="17"/>
          <w:szCs w:val="17"/>
        </w:rPr>
        <w:t xml:space="preserve"> ranges from 1 to 10.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6"/>
        <w:gridCol w:w="712"/>
        <w:gridCol w:w="712"/>
        <w:gridCol w:w="712"/>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r>
    </w:tbl>
    <w:p w:rsidR="00D5362C" w:rsidRDefault="00D5362C">
      <w:pPr>
        <w:pStyle w:val="Heading4"/>
        <w:divId w:val="317079494"/>
        <w:rPr>
          <w:color w:val="000000"/>
          <w:sz w:val="23"/>
          <w:szCs w:val="23"/>
        </w:rPr>
      </w:pPr>
    </w:p>
    <w:p w:rsidR="00D5362C" w:rsidRDefault="00D5362C">
      <w:pPr>
        <w:pStyle w:val="Heading4"/>
        <w:divId w:val="317079494"/>
        <w:rPr>
          <w:color w:val="000000"/>
          <w:sz w:val="23"/>
          <w:szCs w:val="23"/>
        </w:rPr>
      </w:pPr>
    </w:p>
    <w:p w:rsidR="00D5362C" w:rsidRDefault="00D5362C">
      <w:pPr>
        <w:pStyle w:val="Heading4"/>
        <w:divId w:val="317079494"/>
        <w:rPr>
          <w:color w:val="000000"/>
          <w:sz w:val="23"/>
          <w:szCs w:val="23"/>
        </w:rPr>
      </w:pPr>
    </w:p>
    <w:p w:rsidR="00D5362C" w:rsidRDefault="00D5362C">
      <w:pPr>
        <w:pStyle w:val="Heading4"/>
        <w:divId w:val="317079494"/>
        <w:rPr>
          <w:color w:val="000000"/>
          <w:sz w:val="23"/>
          <w:szCs w:val="23"/>
        </w:rPr>
      </w:pPr>
    </w:p>
    <w:p w:rsidR="00D5362C" w:rsidRDefault="00D5362C">
      <w:pPr>
        <w:pStyle w:val="Heading4"/>
        <w:divId w:val="317079494"/>
        <w:rPr>
          <w:color w:val="000000"/>
          <w:sz w:val="23"/>
          <w:szCs w:val="23"/>
        </w:rPr>
      </w:pPr>
    </w:p>
    <w:p w:rsidR="00D5362C" w:rsidRDefault="00D5362C">
      <w:pPr>
        <w:pStyle w:val="Heading4"/>
        <w:divId w:val="317079494"/>
        <w:rPr>
          <w:color w:val="000000"/>
          <w:sz w:val="23"/>
          <w:szCs w:val="23"/>
        </w:rPr>
      </w:pPr>
    </w:p>
    <w:p w:rsidR="00D5362C" w:rsidRDefault="00D5362C">
      <w:pPr>
        <w:pStyle w:val="Heading4"/>
        <w:divId w:val="317079494"/>
        <w:rPr>
          <w:color w:val="000000"/>
          <w:sz w:val="23"/>
          <w:szCs w:val="23"/>
        </w:rPr>
      </w:pPr>
    </w:p>
    <w:p w:rsidR="00D5362C" w:rsidRDefault="00D5362C">
      <w:pPr>
        <w:pStyle w:val="Heading4"/>
        <w:divId w:val="317079494"/>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4"/>
        <w:gridCol w:w="2582"/>
        <w:gridCol w:w="2582"/>
        <w:gridCol w:w="2582"/>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r>
    </w:tbl>
    <w:p w:rsidR="00D5362C" w:rsidRDefault="00D5362C">
      <w:pPr>
        <w:divId w:val="317079494"/>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D5362C" w:rsidRDefault="00D5362C">
      <w:pPr>
        <w:pStyle w:val="Heading4"/>
        <w:divId w:val="317079494"/>
      </w:pPr>
      <w:r>
        <w:rPr>
          <w:color w:val="000000"/>
          <w:sz w:val="23"/>
          <w:szCs w:val="23"/>
        </w:rPr>
        <w:t>Academic Performance Index Growth by Student Group – 2011 Growth API Comparison</w:t>
      </w:r>
    </w:p>
    <w:p w:rsidR="00D5362C" w:rsidRDefault="00D5362C">
      <w:pPr>
        <w:divId w:val="317079494"/>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9"/>
        <w:gridCol w:w="1903"/>
        <w:gridCol w:w="804"/>
        <w:gridCol w:w="1903"/>
        <w:gridCol w:w="527"/>
        <w:gridCol w:w="1906"/>
        <w:gridCol w:w="673"/>
      </w:tblGrid>
      <w:tr w:rsidR="00D5362C">
        <w:trPr>
          <w:divId w:val="31707949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2011 Growth API</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D5362C" w:rsidRDefault="00D5362C">
      <w:pPr>
        <w:divId w:val="317079494"/>
        <w:rPr>
          <w:color w:val="555555"/>
        </w:rPr>
      </w:pPr>
    </w:p>
    <w:p w:rsidR="00D5362C" w:rsidRDefault="00D5362C">
      <w:pPr>
        <w:pStyle w:val="Heading4"/>
        <w:divId w:val="317079494"/>
        <w:rPr>
          <w:color w:val="000000"/>
          <w:sz w:val="23"/>
          <w:szCs w:val="23"/>
        </w:rPr>
      </w:pPr>
    </w:p>
    <w:p w:rsidR="00D5362C" w:rsidRDefault="00D5362C">
      <w:pPr>
        <w:pStyle w:val="Heading4"/>
        <w:divId w:val="317079494"/>
      </w:pPr>
      <w:r>
        <w:rPr>
          <w:color w:val="000000"/>
          <w:sz w:val="23"/>
          <w:szCs w:val="23"/>
        </w:rPr>
        <w:lastRenderedPageBreak/>
        <w:t>Adequate Yearly Progress</w:t>
      </w:r>
    </w:p>
    <w:p w:rsidR="00D5362C" w:rsidRDefault="00D5362C">
      <w:pPr>
        <w:divId w:val="317079494"/>
        <w:rPr>
          <w:color w:val="555555"/>
        </w:rPr>
      </w:pPr>
      <w:r>
        <w:rPr>
          <w:rFonts w:ascii="Verdana" w:hAnsi="Verdana"/>
          <w:color w:val="555555"/>
          <w:sz w:val="17"/>
          <w:szCs w:val="17"/>
        </w:rPr>
        <w:t>The federal ESEA requires that all schools and districts meet the following Adequate Yearly Progress (AYP) criteria:</w:t>
      </w:r>
    </w:p>
    <w:p w:rsidR="00D5362C" w:rsidRDefault="00D5362C">
      <w:pPr>
        <w:numPr>
          <w:ilvl w:val="0"/>
          <w:numId w:val="4"/>
        </w:numPr>
        <w:spacing w:before="100" w:beforeAutospacing="1" w:after="100" w:afterAutospacing="1"/>
        <w:textAlignment w:val="baseline"/>
        <w:divId w:val="317079494"/>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D5362C" w:rsidRDefault="00D5362C">
      <w:pPr>
        <w:numPr>
          <w:ilvl w:val="0"/>
          <w:numId w:val="4"/>
        </w:numPr>
        <w:spacing w:before="100" w:beforeAutospacing="1" w:after="100" w:afterAutospacing="1"/>
        <w:textAlignment w:val="baseline"/>
        <w:divId w:val="317079494"/>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D5362C" w:rsidRDefault="00D5362C">
      <w:pPr>
        <w:numPr>
          <w:ilvl w:val="0"/>
          <w:numId w:val="4"/>
        </w:numPr>
        <w:spacing w:before="100" w:beforeAutospacing="1" w:after="100" w:afterAutospacing="1"/>
        <w:textAlignment w:val="baseline"/>
        <w:divId w:val="317079494"/>
        <w:rPr>
          <w:rFonts w:ascii="Arial" w:hAnsi="Arial" w:cs="Arial"/>
          <w:color w:val="000000"/>
          <w:sz w:val="23"/>
          <w:szCs w:val="23"/>
        </w:rPr>
      </w:pPr>
      <w:r>
        <w:rPr>
          <w:rFonts w:ascii="Verdana" w:hAnsi="Verdana" w:cs="Arial"/>
          <w:color w:val="555555"/>
          <w:sz w:val="17"/>
          <w:szCs w:val="17"/>
        </w:rPr>
        <w:t>API as an additional indicator</w:t>
      </w:r>
    </w:p>
    <w:p w:rsidR="00D5362C" w:rsidRDefault="00D5362C">
      <w:pPr>
        <w:numPr>
          <w:ilvl w:val="0"/>
          <w:numId w:val="4"/>
        </w:numPr>
        <w:spacing w:before="100" w:beforeAutospacing="1" w:after="100" w:afterAutospacing="1"/>
        <w:textAlignment w:val="baseline"/>
        <w:divId w:val="317079494"/>
        <w:rPr>
          <w:rFonts w:ascii="Arial" w:hAnsi="Arial" w:cs="Arial"/>
          <w:color w:val="000000"/>
          <w:sz w:val="23"/>
          <w:szCs w:val="23"/>
        </w:rPr>
      </w:pPr>
      <w:r>
        <w:rPr>
          <w:rFonts w:ascii="Verdana" w:hAnsi="Verdana" w:cs="Arial"/>
          <w:color w:val="555555"/>
          <w:sz w:val="17"/>
          <w:szCs w:val="17"/>
        </w:rPr>
        <w:t>Graduation rate (for secondary schools)</w:t>
      </w:r>
    </w:p>
    <w:p w:rsidR="00D5362C" w:rsidRDefault="00D5362C">
      <w:pPr>
        <w:divId w:val="317079494"/>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D5362C" w:rsidRDefault="00D5362C">
      <w:pPr>
        <w:pStyle w:val="Heading4"/>
        <w:divId w:val="317079494"/>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2"/>
        <w:gridCol w:w="871"/>
        <w:gridCol w:w="939"/>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D5362C" w:rsidRDefault="00D5362C">
      <w:pPr>
        <w:divId w:val="317079494"/>
        <w:rPr>
          <w:color w:val="555555"/>
        </w:rPr>
      </w:pPr>
    </w:p>
    <w:p w:rsidR="00D5362C" w:rsidRDefault="00D5362C">
      <w:pPr>
        <w:pStyle w:val="Heading4"/>
        <w:divId w:val="317079494"/>
      </w:pPr>
      <w:r>
        <w:rPr>
          <w:color w:val="000000"/>
          <w:sz w:val="23"/>
          <w:szCs w:val="23"/>
        </w:rPr>
        <w:t>Federal Intervention Program (School Year 2011–12)</w:t>
      </w:r>
    </w:p>
    <w:p w:rsidR="00D5362C" w:rsidRDefault="00D5362C">
      <w:pPr>
        <w:divId w:val="317079494"/>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906"/>
        <w:gridCol w:w="1102"/>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Not 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D5362C" w:rsidRDefault="00D5362C">
      <w:pPr>
        <w:divId w:val="317079494"/>
        <w:rPr>
          <w:color w:val="555555"/>
        </w:rPr>
      </w:pPr>
      <w:r>
        <w:rPr>
          <w:color w:val="555555"/>
        </w:rPr>
        <w:br/>
      </w:r>
      <w:r>
        <w:rPr>
          <w:rFonts w:ascii="Verdana" w:hAnsi="Verdana"/>
          <w:color w:val="555555"/>
          <w:sz w:val="17"/>
          <w:szCs w:val="17"/>
        </w:rPr>
        <w:t>Note: Cells shaded in black do not require data.</w:t>
      </w:r>
    </w:p>
    <w:p w:rsidR="00D5362C" w:rsidRDefault="00D5362C">
      <w:pPr>
        <w:pStyle w:val="Heading2"/>
        <w:divId w:val="317079494"/>
      </w:pPr>
      <w:r>
        <w:rPr>
          <w:color w:val="000000"/>
          <w:sz w:val="32"/>
          <w:szCs w:val="32"/>
        </w:rPr>
        <w:t>XI. School Completion and Postsecondary Preparation</w:t>
      </w:r>
    </w:p>
    <w:p w:rsidR="00D5362C" w:rsidRDefault="00D5362C">
      <w:pPr>
        <w:pStyle w:val="Heading4"/>
        <w:divId w:val="317079494"/>
      </w:pPr>
      <w:r>
        <w:rPr>
          <w:color w:val="000000"/>
          <w:sz w:val="23"/>
          <w:szCs w:val="23"/>
        </w:rPr>
        <w:t>Admission Requirements for California’s Public Universities</w:t>
      </w:r>
    </w:p>
    <w:p w:rsidR="00D5362C" w:rsidRDefault="00D5362C">
      <w:pPr>
        <w:pStyle w:val="Heading4"/>
        <w:divId w:val="317079494"/>
      </w:pPr>
      <w:r>
        <w:rPr>
          <w:color w:val="000000"/>
          <w:sz w:val="23"/>
          <w:szCs w:val="23"/>
        </w:rPr>
        <w:t>University of California</w:t>
      </w:r>
    </w:p>
    <w:p w:rsidR="00D5362C" w:rsidRDefault="00D5362C">
      <w:pPr>
        <w:divId w:val="317079494"/>
        <w:rPr>
          <w:color w:val="555555"/>
        </w:rPr>
      </w:pPr>
      <w:r>
        <w:rPr>
          <w:rFonts w:ascii="Verdana" w:hAnsi="Verdana"/>
          <w:color w:val="555555"/>
          <w:sz w:val="17"/>
          <w:szCs w:val="17"/>
        </w:rPr>
        <w:t>Admission requirements for the University of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D5362C" w:rsidRDefault="00D5362C">
      <w:pPr>
        <w:pStyle w:val="Heading4"/>
        <w:divId w:val="317079494"/>
      </w:pPr>
      <w:r>
        <w:rPr>
          <w:color w:val="000000"/>
          <w:sz w:val="23"/>
          <w:szCs w:val="23"/>
        </w:rPr>
        <w:lastRenderedPageBreak/>
        <w:t>California State University</w:t>
      </w:r>
    </w:p>
    <w:p w:rsidR="00D5362C" w:rsidRDefault="00D5362C">
      <w:pPr>
        <w:divId w:val="317079494"/>
        <w:rPr>
          <w:color w:val="555555"/>
        </w:rPr>
      </w:pPr>
      <w:r>
        <w:rPr>
          <w:rFonts w:ascii="Verdana" w:hAnsi="Verdana"/>
          <w:color w:val="555555"/>
          <w:sz w:val="17"/>
          <w:szCs w:val="17"/>
        </w:rPr>
        <w:t>Eligibility for admission to the California State University (CSU) is determined by three factors:</w:t>
      </w:r>
    </w:p>
    <w:p w:rsidR="00D5362C" w:rsidRDefault="00D5362C">
      <w:pPr>
        <w:numPr>
          <w:ilvl w:val="0"/>
          <w:numId w:val="5"/>
        </w:numPr>
        <w:spacing w:before="100" w:beforeAutospacing="1" w:after="100" w:afterAutospacing="1"/>
        <w:textAlignment w:val="baseline"/>
        <w:divId w:val="317079494"/>
        <w:rPr>
          <w:rFonts w:ascii="Arial" w:hAnsi="Arial" w:cs="Arial"/>
          <w:color w:val="000000"/>
          <w:sz w:val="23"/>
          <w:szCs w:val="23"/>
        </w:rPr>
      </w:pPr>
      <w:r>
        <w:rPr>
          <w:rFonts w:ascii="Verdana" w:hAnsi="Verdana" w:cs="Arial"/>
          <w:color w:val="555555"/>
          <w:sz w:val="17"/>
          <w:szCs w:val="17"/>
        </w:rPr>
        <w:t>Specific high school courses</w:t>
      </w:r>
    </w:p>
    <w:p w:rsidR="00D5362C" w:rsidRDefault="00D5362C">
      <w:pPr>
        <w:numPr>
          <w:ilvl w:val="0"/>
          <w:numId w:val="5"/>
        </w:numPr>
        <w:spacing w:before="100" w:beforeAutospacing="1" w:after="100" w:afterAutospacing="1"/>
        <w:textAlignment w:val="baseline"/>
        <w:divId w:val="317079494"/>
        <w:rPr>
          <w:rFonts w:ascii="Arial" w:hAnsi="Arial" w:cs="Arial"/>
          <w:color w:val="000000"/>
          <w:sz w:val="23"/>
          <w:szCs w:val="23"/>
        </w:rPr>
      </w:pPr>
      <w:r>
        <w:rPr>
          <w:rFonts w:ascii="Verdana" w:hAnsi="Verdana" w:cs="Arial"/>
          <w:color w:val="555555"/>
          <w:sz w:val="17"/>
          <w:szCs w:val="17"/>
        </w:rPr>
        <w:t>Grades in specified courses and test scores</w:t>
      </w:r>
    </w:p>
    <w:p w:rsidR="00D5362C" w:rsidRDefault="00D5362C">
      <w:pPr>
        <w:numPr>
          <w:ilvl w:val="0"/>
          <w:numId w:val="5"/>
        </w:numPr>
        <w:spacing w:before="100" w:beforeAutospacing="1" w:after="100" w:afterAutospacing="1"/>
        <w:textAlignment w:val="baseline"/>
        <w:divId w:val="317079494"/>
        <w:rPr>
          <w:rFonts w:ascii="Arial" w:hAnsi="Arial" w:cs="Arial"/>
          <w:color w:val="000000"/>
          <w:sz w:val="23"/>
          <w:szCs w:val="23"/>
        </w:rPr>
      </w:pPr>
      <w:r>
        <w:rPr>
          <w:rFonts w:ascii="Verdana" w:hAnsi="Verdana" w:cs="Arial"/>
          <w:color w:val="555555"/>
          <w:sz w:val="17"/>
          <w:szCs w:val="17"/>
        </w:rPr>
        <w:t>Graduation from high school</w:t>
      </w:r>
    </w:p>
    <w:p w:rsidR="00D5362C" w:rsidRDefault="00D5362C">
      <w:pPr>
        <w:divId w:val="317079494"/>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D5362C" w:rsidRDefault="00D5362C">
      <w:pPr>
        <w:pStyle w:val="Heading4"/>
        <w:divId w:val="317079494"/>
      </w:pPr>
      <w:r>
        <w:rPr>
          <w:color w:val="000000"/>
          <w:sz w:val="23"/>
          <w:szCs w:val="23"/>
        </w:rPr>
        <w:t>Dropout Rate and Graduation Rate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7"/>
        <w:gridCol w:w="980"/>
        <w:gridCol w:w="981"/>
        <w:gridCol w:w="981"/>
        <w:gridCol w:w="981"/>
        <w:gridCol w:w="981"/>
        <w:gridCol w:w="981"/>
        <w:gridCol w:w="981"/>
        <w:gridCol w:w="981"/>
        <w:gridCol w:w="981"/>
      </w:tblGrid>
      <w:tr w:rsidR="00D5362C">
        <w:trPr>
          <w:divId w:val="31707949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State</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D5362C" w:rsidRDefault="00D5362C">
      <w:pPr>
        <w:divId w:val="317079494"/>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D5362C" w:rsidRDefault="00D5362C">
      <w:pPr>
        <w:pStyle w:val="Heading4"/>
        <w:divId w:val="317079494"/>
      </w:pPr>
      <w:r>
        <w:rPr>
          <w:color w:val="000000"/>
          <w:sz w:val="23"/>
          <w:szCs w:val="23"/>
        </w:rPr>
        <w:t>Completion of High School Graduation Requirements</w:t>
      </w:r>
    </w:p>
    <w:p w:rsidR="00D5362C" w:rsidRDefault="00D5362C">
      <w:pPr>
        <w:divId w:val="317079494"/>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985"/>
        <w:gridCol w:w="985"/>
        <w:gridCol w:w="701"/>
      </w:tblGrid>
      <w:tr w:rsidR="00D5362C">
        <w:trPr>
          <w:divId w:val="317079494"/>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rPr>
                <w:sz w:val="2"/>
              </w:rPr>
            </w:pPr>
            <w:r w:rsidRPr="005104D1">
              <w:rPr>
                <w:rFonts w:ascii="Verdana" w:hAnsi="Verdana"/>
                <w:b/>
                <w:bCs/>
                <w:color w:val="FFFFFF"/>
                <w:sz w:val="18"/>
                <w:szCs w:val="18"/>
                <w:shd w:val="clear" w:color="auto" w:fill="1A4678"/>
              </w:rPr>
              <w:t>Graduating Class of 2011</w:t>
            </w:r>
          </w:p>
        </w:tc>
      </w:tr>
      <w:tr w:rsidR="00D5362C">
        <w:trPr>
          <w:divId w:val="317079494"/>
        </w:trPr>
        <w:tc>
          <w:tcPr>
            <w:tcW w:w="0" w:type="auto"/>
            <w:vMerge/>
            <w:tcBorders>
              <w:top w:val="single" w:sz="4" w:space="0" w:color="auto"/>
              <w:left w:val="single" w:sz="4" w:space="0" w:color="auto"/>
              <w:bottom w:val="single" w:sz="4" w:space="0" w:color="auto"/>
              <w:right w:val="single" w:sz="4" w:space="0" w:color="auto"/>
            </w:tcBorders>
            <w:vAlign w:val="center"/>
            <w:hideMark/>
          </w:tcPr>
          <w:p w:rsidR="00D5362C" w:rsidRDefault="00D5362C"/>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88.42%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96.10%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85.71%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97.16%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94.02%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97.56%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90.00%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96.00%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84.21%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91.73%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92.71%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D5362C" w:rsidRDefault="00D5362C">
      <w:pPr>
        <w:divId w:val="317079494"/>
        <w:rPr>
          <w:color w:val="555555"/>
        </w:rPr>
      </w:pPr>
      <w:r>
        <w:rPr>
          <w:color w:val="555555"/>
        </w:rPr>
        <w:br/>
      </w:r>
      <w:r>
        <w:rPr>
          <w:rFonts w:ascii="Verdana" w:hAnsi="Verdana"/>
          <w:color w:val="555555"/>
          <w:sz w:val="17"/>
          <w:szCs w:val="17"/>
        </w:rPr>
        <w:t>Note: “N/D” means that no data were available to the CDE or LEA to report.</w:t>
      </w:r>
    </w:p>
    <w:p w:rsidR="00D5362C" w:rsidRDefault="00D5362C">
      <w:pPr>
        <w:pStyle w:val="Heading4"/>
        <w:divId w:val="317079494"/>
        <w:rPr>
          <w:color w:val="000000"/>
          <w:sz w:val="23"/>
          <w:szCs w:val="23"/>
        </w:rPr>
      </w:pPr>
    </w:p>
    <w:p w:rsidR="000B10A2" w:rsidRDefault="000B10A2">
      <w:pPr>
        <w:pStyle w:val="Heading4"/>
        <w:divId w:val="317079494"/>
        <w:rPr>
          <w:color w:val="000000"/>
          <w:sz w:val="23"/>
          <w:szCs w:val="23"/>
        </w:rPr>
      </w:pPr>
    </w:p>
    <w:p w:rsidR="00D5362C" w:rsidRDefault="00D5362C">
      <w:pPr>
        <w:pStyle w:val="Heading4"/>
        <w:divId w:val="317079494"/>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4"/>
        <w:gridCol w:w="2496"/>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0B10A2" w:rsidP="000B10A2">
            <w:pPr>
              <w:jc w:val="center"/>
              <w:rPr>
                <w:sz w:val="20"/>
                <w:szCs w:val="20"/>
              </w:rPr>
            </w:pPr>
            <w:r>
              <w:rPr>
                <w:rFonts w:ascii="Verdana" w:hAnsi="Verdana"/>
                <w:b/>
                <w:bCs/>
                <w:color w:val="666699"/>
                <w:sz w:val="17"/>
                <w:szCs w:val="17"/>
                <w:shd w:val="clear" w:color="auto" w:fill="FFFFCC"/>
              </w:rPr>
              <w:t>N/A</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0B10A2" w:rsidP="000B10A2">
            <w:pPr>
              <w:jc w:val="center"/>
              <w:rPr>
                <w:sz w:val="20"/>
                <w:szCs w:val="20"/>
              </w:rPr>
            </w:pPr>
            <w:r>
              <w:rPr>
                <w:rFonts w:ascii="Verdana" w:hAnsi="Verdana"/>
                <w:b/>
                <w:bCs/>
                <w:color w:val="666699"/>
                <w:sz w:val="17"/>
                <w:szCs w:val="17"/>
                <w:shd w:val="clear" w:color="auto" w:fill="FFFFCC"/>
              </w:rPr>
              <w:t>N/A</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0B10A2" w:rsidP="000B10A2">
            <w:pPr>
              <w:jc w:val="center"/>
              <w:rPr>
                <w:sz w:val="20"/>
                <w:szCs w:val="20"/>
              </w:rPr>
            </w:pPr>
            <w:r>
              <w:rPr>
                <w:rFonts w:ascii="Verdana" w:hAnsi="Verdana"/>
                <w:b/>
                <w:bCs/>
                <w:color w:val="666699"/>
                <w:sz w:val="17"/>
                <w:szCs w:val="17"/>
                <w:shd w:val="clear" w:color="auto" w:fill="FFFFCC"/>
              </w:rPr>
              <w:t>N/A</w:t>
            </w:r>
          </w:p>
        </w:tc>
      </w:tr>
    </w:tbl>
    <w:p w:rsidR="00D5362C" w:rsidRDefault="00D5362C">
      <w:pPr>
        <w:pStyle w:val="Heading4"/>
        <w:divId w:val="317079494"/>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07"/>
        <w:gridCol w:w="977"/>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70.0%</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0.0%</w:t>
            </w:r>
          </w:p>
        </w:tc>
      </w:tr>
    </w:tbl>
    <w:p w:rsidR="00D5362C" w:rsidRDefault="00D5362C">
      <w:pPr>
        <w:pStyle w:val="Heading4"/>
        <w:divId w:val="317079494"/>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9"/>
        <w:gridCol w:w="3416"/>
        <w:gridCol w:w="3688"/>
      </w:tblGrid>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D5362C" w:rsidRDefault="00D5362C">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D5362C" w:rsidRDefault="00D5362C">
            <w:pPr>
              <w:rPr>
                <w:sz w:val="20"/>
                <w:szCs w:val="20"/>
              </w:rPr>
            </w:pPr>
          </w:p>
        </w:tc>
      </w:tr>
      <w:tr w:rsidR="00D5362C">
        <w:trPr>
          <w:divId w:val="317079494"/>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D5362C" w:rsidRDefault="00D5362C">
            <w:pPr>
              <w:spacing w:line="0" w:lineRule="atLeast"/>
            </w:pPr>
            <w:r w:rsidRPr="005104D1">
              <w:rPr>
                <w:rFonts w:ascii="Verdana" w:hAnsi="Verdana"/>
                <w:color w:val="666699"/>
                <w:sz w:val="17"/>
                <w:szCs w:val="17"/>
              </w:rPr>
              <w:t>0.0%</w:t>
            </w:r>
          </w:p>
        </w:tc>
      </w:tr>
    </w:tbl>
    <w:p w:rsidR="00D5362C" w:rsidRDefault="00D5362C">
      <w:pPr>
        <w:divId w:val="317079494"/>
        <w:rPr>
          <w:color w:val="555555"/>
        </w:rPr>
      </w:pPr>
      <w:r>
        <w:rPr>
          <w:rFonts w:ascii="Verdana" w:hAnsi="Verdana"/>
          <w:color w:val="555555"/>
          <w:sz w:val="17"/>
          <w:szCs w:val="17"/>
        </w:rPr>
        <w:t>Note: Cells shaded in black do not require data. *Where there are student course enrollments.</w:t>
      </w:r>
    </w:p>
    <w:p w:rsidR="00D5362C" w:rsidRDefault="00D5362C">
      <w:pPr>
        <w:pStyle w:val="Heading2"/>
        <w:divId w:val="317079494"/>
        <w:rPr>
          <w:color w:val="000000"/>
          <w:sz w:val="32"/>
          <w:szCs w:val="32"/>
        </w:rPr>
      </w:pPr>
    </w:p>
    <w:p w:rsidR="00D5362C" w:rsidRDefault="00D5362C">
      <w:pPr>
        <w:pStyle w:val="Heading2"/>
        <w:divId w:val="317079494"/>
      </w:pPr>
      <w:r>
        <w:rPr>
          <w:color w:val="000000"/>
          <w:sz w:val="32"/>
          <w:szCs w:val="32"/>
        </w:rPr>
        <w:t>XII. Instructional Planning and Scheduling</w:t>
      </w:r>
    </w:p>
    <w:p w:rsidR="00D5362C" w:rsidRDefault="00D5362C">
      <w:pPr>
        <w:pStyle w:val="Heading2"/>
        <w:divId w:val="317079494"/>
      </w:pPr>
      <w:r>
        <w:rPr>
          <w:color w:val="000000"/>
          <w:sz w:val="23"/>
          <w:szCs w:val="23"/>
        </w:rPr>
        <w:t>Professional Development</w:t>
      </w:r>
    </w:p>
    <w:p w:rsidR="00D5362C" w:rsidRDefault="00D5362C">
      <w:pPr>
        <w:divId w:val="317079494"/>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20"/>
      </w:tblGrid>
      <w:tr w:rsidR="00D5362C">
        <w:trPr>
          <w:divId w:val="317079494"/>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D5362C" w:rsidRDefault="00D5362C">
            <w:pPr>
              <w:rPr>
                <w:rFonts w:ascii="Arial" w:hAnsi="Arial" w:cs="Arial"/>
                <w:color w:val="000000"/>
                <w:sz w:val="20"/>
                <w:szCs w:val="20"/>
              </w:rPr>
            </w:pPr>
            <w:r w:rsidRPr="005104D1">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5104D1">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D5362C" w:rsidRPr="005104D1" w:rsidRDefault="00D5362C">
            <w:pPr>
              <w:rPr>
                <w:rFonts w:ascii="Arial" w:hAnsi="Arial" w:cs="Arial"/>
                <w:color w:val="000000"/>
                <w:sz w:val="20"/>
                <w:szCs w:val="20"/>
              </w:rPr>
            </w:pPr>
          </w:p>
          <w:p w:rsidR="00D5362C" w:rsidRPr="005104D1" w:rsidRDefault="00D5362C">
            <w:pPr>
              <w:rPr>
                <w:rFonts w:ascii="Arial" w:hAnsi="Arial" w:cs="Arial"/>
                <w:color w:val="000000"/>
                <w:sz w:val="20"/>
                <w:szCs w:val="20"/>
              </w:rPr>
            </w:pPr>
            <w:r w:rsidRPr="005104D1">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D5362C" w:rsidRPr="005104D1" w:rsidRDefault="00D5362C">
            <w:pPr>
              <w:rPr>
                <w:rFonts w:ascii="Arial" w:hAnsi="Arial" w:cs="Arial"/>
                <w:color w:val="000000"/>
                <w:sz w:val="20"/>
                <w:szCs w:val="20"/>
              </w:rPr>
            </w:pPr>
          </w:p>
          <w:p w:rsidR="00D5362C" w:rsidRPr="005104D1" w:rsidRDefault="00D5362C">
            <w:pPr>
              <w:rPr>
                <w:rFonts w:ascii="Arial" w:hAnsi="Arial" w:cs="Arial"/>
                <w:sz w:val="20"/>
                <w:szCs w:val="20"/>
              </w:rPr>
            </w:pPr>
            <w:r w:rsidRPr="005104D1">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D5362C" w:rsidRPr="005104D1" w:rsidRDefault="00D5362C">
            <w:pPr>
              <w:rPr>
                <w:rFonts w:ascii="Arial" w:hAnsi="Arial" w:cs="Arial"/>
                <w:color w:val="000000"/>
                <w:sz w:val="20"/>
                <w:szCs w:val="20"/>
              </w:rPr>
            </w:pPr>
          </w:p>
          <w:p w:rsidR="00D5362C" w:rsidRDefault="00D5362C">
            <w:pPr>
              <w:rPr>
                <w:rFonts w:ascii="Arial" w:hAnsi="Arial" w:cs="Arial"/>
                <w:color w:val="000000"/>
                <w:sz w:val="20"/>
                <w:szCs w:val="20"/>
              </w:rPr>
            </w:pPr>
            <w:r w:rsidRPr="005104D1">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D5362C" w:rsidRDefault="00D5362C">
      <w:pPr>
        <w:divId w:val="317079494"/>
        <w:rPr>
          <w:color w:val="555555"/>
          <w:szCs w:val="16"/>
        </w:rPr>
      </w:pPr>
    </w:p>
    <w:sectPr w:rsidR="00D5362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3B194D"/>
    <w:multiLevelType w:val="multilevel"/>
    <w:tmpl w:val="94865B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2">
    <w:nsid w:val="365A4AFD"/>
    <w:multiLevelType w:val="multilevel"/>
    <w:tmpl w:val="2A36E21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425572D9"/>
    <w:multiLevelType w:val="multilevel"/>
    <w:tmpl w:val="5CF6A6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B862646"/>
    <w:multiLevelType w:val="multilevel"/>
    <w:tmpl w:val="0846C0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92"/>
  <w:proofState w:spelling="clean" w:grammar="clean"/>
  <w:attachedTemplate r:id="rId1"/>
  <w:defaultTabStop w:val="720"/>
  <w:drawingGridHorizontalSpacing w:val="120"/>
  <w:displayHorizontalDrawingGridEvery w:val="2"/>
  <w:noPunctuationKerning/>
  <w:characterSpacingControl w:val="doNotCompress"/>
  <w:compat/>
  <w:rsids>
    <w:rsidRoot w:val="005104D1"/>
    <w:rsid w:val="000B10A2"/>
    <w:rsid w:val="000E5977"/>
    <w:rsid w:val="005104D1"/>
    <w:rsid w:val="005A4FF1"/>
    <w:rsid w:val="00D536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825902405">
      <w:marLeft w:val="0"/>
      <w:marRight w:val="0"/>
      <w:marTop w:val="0"/>
      <w:marBottom w:val="0"/>
      <w:divBdr>
        <w:top w:val="none" w:sz="0" w:space="0" w:color="auto"/>
        <w:left w:val="none" w:sz="0" w:space="0" w:color="auto"/>
        <w:bottom w:val="none" w:sz="0" w:space="0" w:color="auto"/>
        <w:right w:val="none" w:sz="0" w:space="0" w:color="auto"/>
      </w:divBdr>
      <w:divsChild>
        <w:div w:id="317079494">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Pages>
  <Words>5437</Words>
  <Characters>30995</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Pages - SARC Template 1011 19757131930122 English</vt:lpstr>
    </vt:vector>
  </TitlesOfParts>
  <Company/>
  <LinksUpToDate>false</LinksUpToDate>
  <CharactersWithSpaces>36360</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19757131930122 English</dc:title>
  <dc:creator>Robert</dc:creator>
  <cp:lastModifiedBy>Robert</cp:lastModifiedBy>
  <cp:revision>2</cp:revision>
  <dcterms:created xsi:type="dcterms:W3CDTF">2012-01-31T20:13:00Z</dcterms:created>
  <dcterms:modified xsi:type="dcterms:W3CDTF">2012-01-31T20:13:00Z</dcterms:modified>
</cp:coreProperties>
</file>