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7C3" w:rsidRDefault="006157C3">
      <w:pPr>
        <w:pStyle w:val="Heading2"/>
        <w:divId w:val="236016720"/>
      </w:pPr>
      <w:r>
        <w:rPr>
          <w:color w:val="000000"/>
          <w:sz w:val="32"/>
          <w:szCs w:val="32"/>
        </w:rPr>
        <w:t>Executive Summary School Accountability Report Card, 2010–11</w:t>
      </w:r>
    </w:p>
    <w:p w:rsidR="006157C3" w:rsidRDefault="006157C3">
      <w:pPr>
        <w:pStyle w:val="Heading2"/>
        <w:divId w:val="236016720"/>
      </w:pPr>
      <w:r>
        <w:rPr>
          <w:color w:val="B02B2E"/>
          <w:sz w:val="30"/>
          <w:szCs w:val="30"/>
        </w:rPr>
        <w:t>For</w:t>
      </w:r>
      <w:r>
        <w:rPr>
          <w:color w:val="000000"/>
        </w:rPr>
        <w:t xml:space="preserve"> Emery Park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5372"/>
        <w:gridCol w:w="1329"/>
        <w:gridCol w:w="1356"/>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2821 West Commonwealth Ave., Alhambra, CA, 91803-1099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626-308-2408</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Dr. David Reynolds,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6157C3" w:rsidRDefault="006157C3">
      <w:pPr>
        <w:divId w:val="236016720"/>
      </w:pP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6157C3" w:rsidRDefault="006157C3">
      <w:pPr>
        <w:pStyle w:val="Heading3"/>
        <w:divId w:val="236016720"/>
      </w:pPr>
      <w:r>
        <w:rPr>
          <w:color w:val="000000"/>
          <w:sz w:val="30"/>
          <w:szCs w:val="30"/>
        </w:rPr>
        <w:t>About This School</w:t>
      </w:r>
    </w:p>
    <w:tbl>
      <w:tblPr>
        <w:tblW w:w="0" w:type="auto"/>
        <w:tblLook w:val="04A0"/>
      </w:tblPr>
      <w:tblGrid>
        <w:gridCol w:w="1092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6157C3" w:rsidRDefault="006157C3">
            <w:pPr>
              <w:pStyle w:val="NormalWeb"/>
              <w:spacing w:before="0" w:beforeAutospacing="0" w:after="0" w:afterAutospacing="0"/>
              <w:ind w:left="20" w:right="20"/>
            </w:pPr>
            <w:r>
              <w:rPr>
                <w:rFonts w:ascii="Verdana" w:hAnsi="Verdana"/>
                <w:color w:val="000000"/>
                <w:sz w:val="17"/>
                <w:szCs w:val="17"/>
              </w:rPr>
              <w:t>Emery Park serves a very diverse community, serving students in Kindergarten through 8th grade.  Our three significant subgroups, according to NCLB, are Hispanic / Latino, English Learners, and the Socio Economically Disadvantaged.  We firmly believe that all of our students can be successful and students are monitored on a regular basis to ensure academic success.</w:t>
            </w:r>
          </w:p>
          <w:p w:rsidR="006157C3" w:rsidRPr="00D05EC4" w:rsidRDefault="006157C3"/>
          <w:p w:rsidR="006157C3" w:rsidRDefault="006157C3">
            <w:pPr>
              <w:pStyle w:val="NormalWeb"/>
              <w:spacing w:before="0" w:beforeAutospacing="0" w:after="0" w:afterAutospacing="0" w:line="0" w:lineRule="atLeast"/>
              <w:ind w:left="20" w:right="20"/>
            </w:pPr>
            <w:r>
              <w:rPr>
                <w:rFonts w:ascii="Verdana" w:hAnsi="Verdana"/>
                <w:color w:val="000000"/>
                <w:sz w:val="17"/>
                <w:szCs w:val="17"/>
              </w:rPr>
              <w:t>In order for our students to be successful, Emery Park teachers engage in ongoing professional development opportunities at the site and district level.  Our teachers also collaborate on a frequent basis, identify the essential grade level standards, create common assessments to measure student achievement</w:t>
            </w:r>
            <w:proofErr w:type="gramStart"/>
            <w:r>
              <w:rPr>
                <w:rFonts w:ascii="Verdana" w:hAnsi="Verdana"/>
                <w:color w:val="000000"/>
                <w:sz w:val="17"/>
                <w:szCs w:val="17"/>
              </w:rPr>
              <w:t>,  analyze</w:t>
            </w:r>
            <w:proofErr w:type="gramEnd"/>
            <w:r>
              <w:rPr>
                <w:rFonts w:ascii="Verdana" w:hAnsi="Verdana"/>
                <w:color w:val="000000"/>
                <w:sz w:val="17"/>
                <w:szCs w:val="17"/>
              </w:rPr>
              <w:t xml:space="preserve"> data  in order to plan interventions for students who are struggling, use effective instructional practices, and teach students how to be effective test takers.  Teachers constantly reflect on their teaching practices and classroom practices for the sole purpose of seeing students succeed.</w:t>
            </w:r>
          </w:p>
        </w:tc>
      </w:tr>
    </w:tbl>
    <w:p w:rsidR="006157C3" w:rsidRDefault="006157C3">
      <w:pPr>
        <w:pStyle w:val="Heading3"/>
        <w:divId w:val="236016720"/>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11.4%</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10.5%</w:t>
            </w:r>
          </w:p>
        </w:tc>
      </w:tr>
    </w:tbl>
    <w:p w:rsidR="006157C3" w:rsidRDefault="006157C3">
      <w:pPr>
        <w:pStyle w:val="Heading3"/>
        <w:divId w:val="236016720"/>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22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6157C3" w:rsidRDefault="006157C3">
      <w:pPr>
        <w:divId w:val="236016720"/>
      </w:pPr>
    </w:p>
    <w:p w:rsidR="006157C3" w:rsidRDefault="006157C3">
      <w:pPr>
        <w:pStyle w:val="Heading3"/>
        <w:divId w:val="236016720"/>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w:t>
            </w:r>
          </w:p>
        </w:tc>
      </w:tr>
    </w:tbl>
    <w:p w:rsidR="006157C3" w:rsidRDefault="006157C3">
      <w:pPr>
        <w:divId w:val="236016720"/>
      </w:pP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6157C3" w:rsidRDefault="006157C3">
      <w:pPr>
        <w:pStyle w:val="Heading3"/>
        <w:divId w:val="236016720"/>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10 of 17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bl>
    <w:p w:rsidR="006157C3" w:rsidRDefault="006157C3">
      <w:pPr>
        <w:divId w:val="236016720"/>
      </w:pPr>
      <w:r>
        <w:rPr>
          <w:rFonts w:ascii="Verdana" w:hAnsi="Verdana"/>
          <w:color w:val="555555"/>
          <w:sz w:val="17"/>
          <w:szCs w:val="17"/>
        </w:rPr>
        <w:t>*The Academic Performance Index is required under state law. Adequate Yearly Progress is required by federal law.</w:t>
      </w:r>
    </w:p>
    <w:p w:rsidR="006157C3" w:rsidRDefault="006157C3">
      <w:pPr>
        <w:pStyle w:val="Heading3"/>
        <w:divId w:val="236016720"/>
      </w:pPr>
      <w:r>
        <w:rPr>
          <w:color w:val="000000"/>
          <w:sz w:val="30"/>
          <w:szCs w:val="30"/>
        </w:rPr>
        <w:t>School Facilities</w:t>
      </w:r>
    </w:p>
    <w:p w:rsidR="006157C3" w:rsidRDefault="006157C3">
      <w:pPr>
        <w:pStyle w:val="Heading4"/>
        <w:divId w:val="236016720"/>
      </w:pPr>
      <w:r>
        <w:rPr>
          <w:color w:val="000000"/>
          <w:sz w:val="23"/>
          <w:szCs w:val="23"/>
        </w:rPr>
        <w:t>Summary of Most Recent Site Inspection</w:t>
      </w:r>
    </w:p>
    <w:tbl>
      <w:tblPr>
        <w:tblW w:w="0" w:type="auto"/>
        <w:tblLook w:val="04A0"/>
      </w:tblPr>
      <w:tblGrid>
        <w:gridCol w:w="9199"/>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6157C3" w:rsidRDefault="006157C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Site was found to be clean, safe, and in good repair with no major defects needing emergency repairs.</w:t>
            </w:r>
          </w:p>
        </w:tc>
      </w:tr>
    </w:tbl>
    <w:p w:rsidR="006157C3" w:rsidRDefault="006157C3">
      <w:pPr>
        <w:pStyle w:val="Heading4"/>
        <w:divId w:val="236016720"/>
      </w:pPr>
      <w:r>
        <w:rPr>
          <w:color w:val="000000"/>
          <w:sz w:val="23"/>
          <w:szCs w:val="23"/>
        </w:rPr>
        <w:t>Repairs Needed</w:t>
      </w:r>
    </w:p>
    <w:tbl>
      <w:tblPr>
        <w:tblW w:w="0" w:type="auto"/>
        <w:tblLook w:val="04A0"/>
      </w:tblPr>
      <w:tblGrid>
        <w:gridCol w:w="563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6157C3" w:rsidRDefault="006157C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are general maintenance or wear and tear items.</w:t>
            </w:r>
          </w:p>
        </w:tc>
      </w:tr>
    </w:tbl>
    <w:p w:rsidR="006157C3" w:rsidRDefault="006157C3">
      <w:pPr>
        <w:pStyle w:val="Heading4"/>
        <w:divId w:val="236016720"/>
      </w:pPr>
      <w:r>
        <w:rPr>
          <w:color w:val="000000"/>
          <w:sz w:val="23"/>
          <w:szCs w:val="23"/>
        </w:rPr>
        <w:t>Corrective Actions Taken or Planned</w:t>
      </w:r>
    </w:p>
    <w:tbl>
      <w:tblPr>
        <w:tblW w:w="0" w:type="auto"/>
        <w:tblLook w:val="04A0"/>
      </w:tblPr>
      <w:tblGrid>
        <w:gridCol w:w="5775"/>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6157C3" w:rsidRDefault="006157C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and routine maintenance.</w:t>
            </w:r>
          </w:p>
        </w:tc>
      </w:tr>
    </w:tbl>
    <w:p w:rsidR="006157C3" w:rsidRDefault="006157C3">
      <w:pPr>
        <w:pStyle w:val="Heading3"/>
        <w:divId w:val="236016720"/>
      </w:pPr>
      <w:r>
        <w:rPr>
          <w:color w:val="000000"/>
          <w:sz w:val="30"/>
          <w:szCs w:val="30"/>
        </w:rPr>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3604"/>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3604"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3604"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6157C3" w:rsidRDefault="006157C3">
      <w:pPr>
        <w:divId w:val="236016720"/>
      </w:pPr>
    </w:p>
    <w:p w:rsidR="006157C3" w:rsidRDefault="006157C3">
      <w:pPr>
        <w:pStyle w:val="Heading3"/>
        <w:divId w:val="236016720"/>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$5,341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6157C3" w:rsidRDefault="006157C3">
      <w:pPr>
        <w:divId w:val="236016720"/>
      </w:pPr>
    </w:p>
    <w:p w:rsidR="006157C3" w:rsidRDefault="006157C3">
      <w:pPr>
        <w:pStyle w:val="Heading3"/>
        <w:divId w:val="236016720"/>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N/A</w:t>
            </w:r>
          </w:p>
        </w:tc>
      </w:tr>
    </w:tbl>
    <w:p w:rsidR="006157C3" w:rsidRDefault="006157C3">
      <w:pPr>
        <w:divId w:val="236016720"/>
      </w:pPr>
    </w:p>
    <w:p w:rsidR="006157C3" w:rsidRDefault="006157C3">
      <w:pPr>
        <w:pStyle w:val="Heading3"/>
        <w:divId w:val="236016720"/>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N/A</w:t>
            </w:r>
          </w:p>
        </w:tc>
      </w:tr>
    </w:tbl>
    <w:p w:rsidR="006157C3" w:rsidRDefault="006157C3">
      <w:pPr>
        <w:divId w:val="236016720"/>
      </w:pPr>
    </w:p>
    <w:p w:rsidR="006157C3" w:rsidRDefault="006157C3">
      <w:pPr>
        <w:pStyle w:val="Heading1"/>
        <w:jc w:val="center"/>
        <w:divId w:val="236016720"/>
        <w:rPr>
          <w:color w:val="000000"/>
        </w:rPr>
      </w:pPr>
    </w:p>
    <w:p w:rsidR="006157C3" w:rsidRDefault="006157C3">
      <w:pPr>
        <w:pStyle w:val="Heading1"/>
        <w:jc w:val="center"/>
        <w:divId w:val="236016720"/>
        <w:rPr>
          <w:color w:val="000000"/>
        </w:rPr>
      </w:pPr>
    </w:p>
    <w:p w:rsidR="006157C3" w:rsidRDefault="006157C3">
      <w:pPr>
        <w:pStyle w:val="Heading1"/>
        <w:jc w:val="center"/>
        <w:divId w:val="236016720"/>
        <w:rPr>
          <w:color w:val="000000"/>
        </w:rPr>
      </w:pPr>
    </w:p>
    <w:p w:rsidR="006157C3" w:rsidRDefault="006157C3">
      <w:pPr>
        <w:pStyle w:val="Heading1"/>
        <w:jc w:val="center"/>
        <w:divId w:val="236016720"/>
        <w:rPr>
          <w:color w:val="000000"/>
        </w:rPr>
      </w:pPr>
    </w:p>
    <w:p w:rsidR="006157C3" w:rsidRDefault="006157C3">
      <w:pPr>
        <w:pStyle w:val="Heading1"/>
        <w:jc w:val="center"/>
        <w:divId w:val="236016720"/>
        <w:rPr>
          <w:color w:val="000000"/>
        </w:rPr>
      </w:pPr>
    </w:p>
    <w:p w:rsidR="006157C3" w:rsidRDefault="006157C3">
      <w:pPr>
        <w:pStyle w:val="Heading1"/>
        <w:jc w:val="center"/>
        <w:divId w:val="236016720"/>
        <w:rPr>
          <w:color w:val="000000"/>
        </w:rPr>
      </w:pPr>
    </w:p>
    <w:p w:rsidR="006157C3" w:rsidRDefault="006157C3">
      <w:pPr>
        <w:pStyle w:val="Heading1"/>
        <w:jc w:val="center"/>
        <w:divId w:val="236016720"/>
        <w:rPr>
          <w:color w:val="000000"/>
        </w:rPr>
      </w:pPr>
    </w:p>
    <w:p w:rsidR="006157C3" w:rsidRDefault="006157C3">
      <w:pPr>
        <w:pStyle w:val="Heading1"/>
        <w:jc w:val="center"/>
        <w:divId w:val="236016720"/>
        <w:rPr>
          <w:color w:val="000000"/>
        </w:rPr>
      </w:pPr>
    </w:p>
    <w:p w:rsidR="006157C3" w:rsidRDefault="006157C3">
      <w:pPr>
        <w:pStyle w:val="Heading1"/>
        <w:jc w:val="center"/>
        <w:divId w:val="236016720"/>
      </w:pPr>
      <w:r>
        <w:rPr>
          <w:color w:val="000000"/>
        </w:rPr>
        <w:lastRenderedPageBreak/>
        <w:t>School Accountability Report Card</w:t>
      </w:r>
    </w:p>
    <w:p w:rsidR="006157C3" w:rsidRDefault="006157C3">
      <w:pPr>
        <w:pStyle w:val="Heading2"/>
        <w:jc w:val="center"/>
        <w:divId w:val="236016720"/>
      </w:pPr>
      <w:r>
        <w:rPr>
          <w:color w:val="000000"/>
          <w:sz w:val="35"/>
          <w:szCs w:val="35"/>
        </w:rPr>
        <w:t>Reported Using Data from the 2010–11 School Year</w:t>
      </w:r>
    </w:p>
    <w:p w:rsidR="006157C3" w:rsidRDefault="006157C3">
      <w:pPr>
        <w:pStyle w:val="Heading3"/>
        <w:spacing w:before="0" w:after="0"/>
        <w:jc w:val="center"/>
        <w:divId w:val="236016720"/>
      </w:pPr>
      <w:r>
        <w:rPr>
          <w:b w:val="0"/>
          <w:bCs w:val="0"/>
          <w:i/>
          <w:iCs/>
          <w:color w:val="6E6E6E"/>
          <w:sz w:val="30"/>
          <w:szCs w:val="30"/>
        </w:rPr>
        <w:t>Published During 2011–12</w:t>
      </w:r>
    </w:p>
    <w:p w:rsidR="006157C3" w:rsidRDefault="006157C3">
      <w:pPr>
        <w:divId w:val="236016720"/>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6157C3" w:rsidRDefault="006157C3">
      <w:pPr>
        <w:numPr>
          <w:ilvl w:val="0"/>
          <w:numId w:val="1"/>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6157C3" w:rsidRDefault="006157C3">
      <w:pPr>
        <w:numPr>
          <w:ilvl w:val="0"/>
          <w:numId w:val="1"/>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6157C3" w:rsidRDefault="006157C3">
      <w:pPr>
        <w:divId w:val="236016720"/>
      </w:pPr>
      <w:r>
        <w:br/>
      </w:r>
    </w:p>
    <w:p w:rsidR="006157C3" w:rsidRDefault="006157C3">
      <w:pPr>
        <w:pStyle w:val="Heading2"/>
        <w:divId w:val="236016720"/>
      </w:pPr>
      <w:r>
        <w:rPr>
          <w:color w:val="000000"/>
          <w:sz w:val="32"/>
          <w:szCs w:val="32"/>
        </w:rPr>
        <w:t>I. Data and Access</w:t>
      </w:r>
    </w:p>
    <w:p w:rsidR="006157C3" w:rsidRDefault="006157C3">
      <w:pPr>
        <w:pStyle w:val="Heading4"/>
        <w:divId w:val="236016720"/>
      </w:pPr>
      <w:r>
        <w:rPr>
          <w:color w:val="000000"/>
          <w:sz w:val="23"/>
          <w:szCs w:val="23"/>
        </w:rPr>
        <w:t>Ed-Data Partnership Web Site</w:t>
      </w:r>
    </w:p>
    <w:p w:rsidR="006157C3" w:rsidRDefault="006157C3">
      <w:pPr>
        <w:divId w:val="236016720"/>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6157C3" w:rsidRDefault="006157C3">
      <w:pPr>
        <w:pStyle w:val="Heading4"/>
        <w:divId w:val="236016720"/>
      </w:pPr>
      <w:proofErr w:type="spellStart"/>
      <w:r>
        <w:rPr>
          <w:color w:val="000000"/>
          <w:sz w:val="23"/>
          <w:szCs w:val="23"/>
        </w:rPr>
        <w:t>DataQuest</w:t>
      </w:r>
      <w:proofErr w:type="spellEnd"/>
    </w:p>
    <w:p w:rsidR="006157C3" w:rsidRDefault="006157C3">
      <w:pPr>
        <w:divId w:val="236016720"/>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6157C3" w:rsidRDefault="006157C3">
      <w:pPr>
        <w:pStyle w:val="Heading4"/>
        <w:divId w:val="236016720"/>
      </w:pPr>
      <w:r>
        <w:rPr>
          <w:color w:val="000000"/>
          <w:sz w:val="23"/>
          <w:szCs w:val="23"/>
        </w:rPr>
        <w:t>Internet Access</w:t>
      </w:r>
    </w:p>
    <w:p w:rsidR="006157C3" w:rsidRDefault="006157C3">
      <w:pPr>
        <w:divId w:val="236016720"/>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6157C3" w:rsidRDefault="006157C3">
      <w:pPr>
        <w:pStyle w:val="Heading2"/>
        <w:divId w:val="236016720"/>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6157C3" w:rsidRDefault="006157C3">
      <w:pPr>
        <w:pStyle w:val="Heading4"/>
        <w:divId w:val="236016720"/>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320"/>
        <w:gridCol w:w="1640"/>
        <w:gridCol w:w="3129"/>
      </w:tblGrid>
      <w:tr w:rsidR="006157C3">
        <w:trPr>
          <w:divId w:val="236016720"/>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District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Emery Park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2821 West Commonwealth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91803-1099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626-308-2408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Dr. David Reynolds,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reynolds_david@alhambra.k12.ca.us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19757136011019</w:t>
            </w:r>
          </w:p>
        </w:tc>
      </w:tr>
    </w:tbl>
    <w:p w:rsidR="006157C3" w:rsidRDefault="006157C3">
      <w:pPr>
        <w:divId w:val="236016720"/>
      </w:pPr>
    </w:p>
    <w:p w:rsidR="006157C3" w:rsidRDefault="006157C3">
      <w:pPr>
        <w:pStyle w:val="Heading4"/>
        <w:divId w:val="236016720"/>
        <w:rPr>
          <w:color w:val="000000"/>
          <w:sz w:val="23"/>
          <w:szCs w:val="23"/>
        </w:rPr>
      </w:pPr>
    </w:p>
    <w:p w:rsidR="006157C3" w:rsidRDefault="006157C3">
      <w:pPr>
        <w:pStyle w:val="Heading4"/>
        <w:divId w:val="236016720"/>
      </w:pPr>
      <w:r>
        <w:rPr>
          <w:color w:val="000000"/>
          <w:sz w:val="23"/>
          <w:szCs w:val="23"/>
        </w:rPr>
        <w:lastRenderedPageBreak/>
        <w:t>School Description and Mission Statement (School Year 2010–11)</w:t>
      </w:r>
    </w:p>
    <w:tbl>
      <w:tblPr>
        <w:tblW w:w="0" w:type="auto"/>
        <w:tblLook w:val="04A0"/>
      </w:tblPr>
      <w:tblGrid>
        <w:gridCol w:w="1092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Emery Park is a school that serves students in kindergarten through the 8th grade.  Every student has the same set of expectations that is recited at every Monday morning assembly:  to be respectful, responsible, safe, focused and committed to learning.  As you can see, not only is content knowledge a priority for our students but so is their safety.  As we spend our day working toward the academic achievement of every student.  We also make sure students are aware of what it means to have a safe campus, how to recognize and deal with bullying issues, as it may occur.  Besides having students that achieve and understand campus safety, we also have a large group of students involved in ASB and Service Club, showing responsibility to our school community.  Guided by sponsors, our students have been involved in campus beautification projects and worked in food banks during the holiday season.</w:t>
            </w:r>
          </w:p>
        </w:tc>
      </w:tr>
    </w:tbl>
    <w:p w:rsidR="006157C3" w:rsidRDefault="006157C3">
      <w:pPr>
        <w:pStyle w:val="Heading4"/>
        <w:divId w:val="236016720"/>
      </w:pPr>
      <w:r>
        <w:rPr>
          <w:color w:val="000000"/>
          <w:sz w:val="23"/>
          <w:szCs w:val="23"/>
        </w:rPr>
        <w:t>Opportunities for Parental Involvement (School Year 2010–11)</w:t>
      </w:r>
    </w:p>
    <w:tbl>
      <w:tblPr>
        <w:tblW w:w="0" w:type="auto"/>
        <w:tblLook w:val="04A0"/>
      </w:tblPr>
      <w:tblGrid>
        <w:gridCol w:w="1092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The Parent Teacher Association at Emery Park is strong, active and in constant collaboration with the staff.  Many activities have been sponsored by the PTA, such as Movie Night, Halloween Haunted House and Halloween crafts for our younger students, Kindergarten Pajama Party, and the Family Fun Festival.  PTA also constantly looks for academic programs to bring to the school to support grade level content standards.  Another important parent group includes the Joint Advisory Committee who provides input on our school plan, homework policy, home school compact, parent involvement policy, and categorical budget and spending.  Parents are also invited to a monthly meeting with the Principal to discuss relevant issues.  Guest speakers at these meetings have included counselors from Gateway to Success, Nutrition Services, Director of Pupil Service, Alhambra Police Department, and a Director from Facilities to discuss playground renovation.</w:t>
            </w:r>
          </w:p>
        </w:tc>
      </w:tr>
    </w:tbl>
    <w:p w:rsidR="006157C3" w:rsidRDefault="006157C3">
      <w:pPr>
        <w:pStyle w:val="Heading4"/>
        <w:divId w:val="236016720"/>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563</w:t>
            </w:r>
          </w:p>
        </w:tc>
      </w:tr>
    </w:tbl>
    <w:p w:rsidR="006157C3" w:rsidRDefault="006157C3">
      <w:pPr>
        <w:pStyle w:val="Heading4"/>
        <w:divId w:val="236016720"/>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11.4%</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10.5%</w:t>
            </w:r>
          </w:p>
        </w:tc>
      </w:tr>
    </w:tbl>
    <w:p w:rsidR="006157C3" w:rsidRDefault="006157C3">
      <w:pPr>
        <w:divId w:val="236016720"/>
      </w:pPr>
    </w:p>
    <w:p w:rsidR="006157C3" w:rsidRDefault="006157C3">
      <w:pPr>
        <w:pStyle w:val="Heading4"/>
        <w:divId w:val="236016720"/>
      </w:pPr>
      <w:r>
        <w:rPr>
          <w:color w:val="000000"/>
          <w:sz w:val="23"/>
          <w:szCs w:val="23"/>
        </w:rPr>
        <w:lastRenderedPageBreak/>
        <w:t>Average Class Size and Class Size Distribution (Elementary)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4"/>
        <w:gridCol w:w="1146"/>
        <w:gridCol w:w="660"/>
        <w:gridCol w:w="790"/>
        <w:gridCol w:w="707"/>
        <w:gridCol w:w="1147"/>
        <w:gridCol w:w="660"/>
        <w:gridCol w:w="790"/>
        <w:gridCol w:w="707"/>
        <w:gridCol w:w="1147"/>
        <w:gridCol w:w="660"/>
        <w:gridCol w:w="790"/>
        <w:gridCol w:w="707"/>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2010–11 Number of Classes*</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21.2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17.7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19.42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15.0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22.8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18.28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30.5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30.5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38.6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bl>
    <w:p w:rsidR="006157C3" w:rsidRDefault="006157C3">
      <w:pPr>
        <w:divId w:val="236016720"/>
        <w:rPr>
          <w:color w:val="000000"/>
          <w:sz w:val="23"/>
          <w:szCs w:val="23"/>
        </w:rPr>
      </w:pPr>
      <w:r>
        <w:rPr>
          <w:rFonts w:ascii="Verdana" w:hAnsi="Verdana"/>
          <w:color w:val="555555"/>
          <w:sz w:val="17"/>
          <w:szCs w:val="17"/>
        </w:rPr>
        <w:t>* Number of classes indicates how many classes fall into each size category (a range of total students per classroom).</w:t>
      </w:r>
      <w:r>
        <w:br/>
      </w:r>
    </w:p>
    <w:p w:rsidR="006157C3" w:rsidRDefault="006157C3">
      <w:pPr>
        <w:divId w:val="236016720"/>
        <w:rPr>
          <w:rFonts w:ascii="Arial" w:hAnsi="Arial" w:cs="Arial"/>
          <w:b/>
        </w:rPr>
      </w:pPr>
      <w:r>
        <w:rPr>
          <w:rFonts w:ascii="Arial" w:hAnsi="Arial" w:cs="Arial"/>
          <w:b/>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2010–11 Number of Classes*</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22.5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30.8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37.0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36.5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shd w:val="clear" w:color="auto" w:fill="FFFFCC"/>
              </w:rPr>
              <w:t>32.8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Heading2"/>
              <w:spacing w:line="0" w:lineRule="atLeast"/>
            </w:pPr>
            <w:r w:rsidRPr="00D05EC4">
              <w:rPr>
                <w:rFonts w:ascii="Verdana" w:hAnsi="Verdana"/>
                <w:b w:val="0"/>
                <w:bCs w:val="0"/>
                <w:color w:val="666699"/>
                <w:sz w:val="17"/>
                <w:szCs w:val="17"/>
                <w:shd w:val="clear" w:color="auto" w:fill="FFFFCC"/>
              </w:rPr>
              <w:t>3</w:t>
            </w:r>
          </w:p>
        </w:tc>
      </w:tr>
    </w:tbl>
    <w:p w:rsidR="006157C3" w:rsidRDefault="006157C3">
      <w:pPr>
        <w:divId w:val="236016720"/>
      </w:pPr>
      <w:r>
        <w:rPr>
          <w:rFonts w:ascii="Verdana" w:hAnsi="Verdana"/>
          <w:b/>
          <w:bCs/>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6157C3" w:rsidRDefault="006157C3">
      <w:pPr>
        <w:divId w:val="236016720"/>
      </w:pPr>
    </w:p>
    <w:p w:rsidR="006157C3" w:rsidRDefault="006157C3">
      <w:pPr>
        <w:pStyle w:val="Heading2"/>
        <w:divId w:val="236016720"/>
      </w:pPr>
      <w:r>
        <w:rPr>
          <w:color w:val="000000"/>
          <w:sz w:val="32"/>
          <w:szCs w:val="32"/>
        </w:rPr>
        <w:t>III. School Climate</w:t>
      </w:r>
    </w:p>
    <w:p w:rsidR="006157C3" w:rsidRDefault="006157C3">
      <w:pPr>
        <w:pStyle w:val="Heading4"/>
        <w:divId w:val="236016720"/>
      </w:pPr>
      <w:r>
        <w:rPr>
          <w:color w:val="000000"/>
          <w:sz w:val="23"/>
          <w:szCs w:val="23"/>
        </w:rPr>
        <w:t>School Safety Plan (School Year 2010–11)</w:t>
      </w:r>
    </w:p>
    <w:tbl>
      <w:tblPr>
        <w:tblW w:w="0" w:type="auto"/>
        <w:tblLook w:val="04A0"/>
      </w:tblPr>
      <w:tblGrid>
        <w:gridCol w:w="1092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6157C3" w:rsidRDefault="006157C3">
            <w:pPr>
              <w:widowControl w:val="0"/>
              <w:autoSpaceDE w:val="0"/>
              <w:autoSpaceDN w:val="0"/>
              <w:adjustRightInd w:val="0"/>
              <w:rPr>
                <w:color w:val="000000"/>
                <w:sz w:val="18"/>
              </w:rPr>
            </w:pPr>
            <w:r w:rsidRPr="00D05EC4">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D05EC4">
              <w:rPr>
                <w:color w:val="000000"/>
                <w:sz w:val="18"/>
              </w:rPr>
              <w:t xml:space="preserve"> </w:t>
            </w:r>
            <w:r w:rsidRPr="00D05EC4">
              <w:rPr>
                <w:rFonts w:ascii="Arial" w:hAnsi="Arial" w:cs="Arial"/>
                <w:bCs/>
                <w:iCs/>
                <w:color w:val="000000"/>
                <w:sz w:val="18"/>
                <w:szCs w:val="28"/>
              </w:rPr>
              <w:t>throughout the school year. All visitors must check in at the school office and wear visitors’ badges while on school grounds.</w:t>
            </w:r>
            <w:r w:rsidRPr="00D05EC4">
              <w:rPr>
                <w:color w:val="000000"/>
                <w:sz w:val="18"/>
              </w:rPr>
              <w:t xml:space="preserve">  </w:t>
            </w:r>
            <w:r w:rsidRPr="00D05EC4">
              <w:rPr>
                <w:rFonts w:ascii="Arial" w:hAnsi="Arial" w:cs="Arial"/>
                <w:bCs/>
                <w:iCs/>
                <w:color w:val="000000"/>
                <w:sz w:val="18"/>
                <w:szCs w:val="28"/>
              </w:rPr>
              <w:t>During lunch, recesses, and before and after school, yard supervisors monitor students and</w:t>
            </w:r>
            <w:r w:rsidRPr="00D05EC4">
              <w:rPr>
                <w:color w:val="000000"/>
                <w:sz w:val="18"/>
              </w:rPr>
              <w:t xml:space="preserve"> </w:t>
            </w:r>
            <w:r w:rsidRPr="00D05EC4">
              <w:rPr>
                <w:rFonts w:ascii="Arial" w:hAnsi="Arial" w:cs="Arial"/>
                <w:bCs/>
                <w:iCs/>
                <w:color w:val="000000"/>
                <w:sz w:val="18"/>
                <w:szCs w:val="28"/>
              </w:rPr>
              <w:t>school grounds, including the cafeteria and playgrounds, to ensure a safe and orderly environment.</w:t>
            </w:r>
          </w:p>
          <w:p w:rsidR="006157C3" w:rsidRPr="00D05EC4" w:rsidRDefault="006157C3">
            <w:pPr>
              <w:widowControl w:val="0"/>
              <w:autoSpaceDE w:val="0"/>
              <w:autoSpaceDN w:val="0"/>
              <w:adjustRightInd w:val="0"/>
              <w:rPr>
                <w:rFonts w:ascii="Arial" w:hAnsi="Arial" w:cs="Arial"/>
                <w:bCs/>
                <w:iCs/>
                <w:color w:val="000000"/>
                <w:sz w:val="18"/>
                <w:szCs w:val="28"/>
              </w:rPr>
            </w:pPr>
          </w:p>
          <w:p w:rsidR="006157C3" w:rsidRDefault="006157C3">
            <w:pPr>
              <w:widowControl w:val="0"/>
              <w:autoSpaceDE w:val="0"/>
              <w:autoSpaceDN w:val="0"/>
              <w:adjustRightInd w:val="0"/>
              <w:rPr>
                <w:color w:val="000000"/>
                <w:sz w:val="18"/>
              </w:rPr>
            </w:pPr>
            <w:r w:rsidRPr="00D05EC4">
              <w:rPr>
                <w:rFonts w:ascii="Arial" w:hAnsi="Arial" w:cs="Arial"/>
                <w:bCs/>
                <w:iCs/>
                <w:color w:val="000000"/>
                <w:sz w:val="18"/>
                <w:szCs w:val="28"/>
              </w:rPr>
              <w:t>The Comprehensive School Safety Plan was developed by the School Site Council in cooperation with local law enforcement in</w:t>
            </w:r>
            <w:r w:rsidRPr="00D05EC4">
              <w:rPr>
                <w:color w:val="000000"/>
                <w:sz w:val="18"/>
              </w:rPr>
              <w:t xml:space="preserve"> </w:t>
            </w:r>
            <w:r w:rsidRPr="00D05EC4">
              <w:rPr>
                <w:rFonts w:ascii="Arial" w:hAnsi="Arial" w:cs="Arial"/>
                <w:bCs/>
                <w:iCs/>
                <w:color w:val="000000"/>
                <w:sz w:val="18"/>
                <w:szCs w:val="28"/>
              </w:rPr>
              <w:t>order to comply with Senate Bill 187 of 1997. The plan provides students and staff a means to ensure a safe and orderly learning</w:t>
            </w:r>
            <w:r w:rsidRPr="00D05EC4">
              <w:rPr>
                <w:color w:val="000000"/>
                <w:sz w:val="18"/>
              </w:rPr>
              <w:t xml:space="preserve"> </w:t>
            </w:r>
            <w:r w:rsidRPr="00D05EC4">
              <w:rPr>
                <w:rFonts w:ascii="Arial" w:hAnsi="Arial" w:cs="Arial"/>
                <w:bCs/>
                <w:iCs/>
                <w:color w:val="000000"/>
                <w:sz w:val="18"/>
                <w:szCs w:val="28"/>
              </w:rPr>
              <w:t>environment. Components of the Comprehensive School Safety Plan include child abuse reporting procedures, teacher</w:t>
            </w:r>
            <w:r w:rsidRPr="00D05EC4">
              <w:rPr>
                <w:color w:val="000000"/>
                <w:sz w:val="18"/>
              </w:rPr>
              <w:t xml:space="preserve"> </w:t>
            </w:r>
            <w:r w:rsidRPr="00D05EC4">
              <w:rPr>
                <w:rFonts w:ascii="Arial" w:hAnsi="Arial" w:cs="Arial"/>
                <w:bCs/>
                <w:iCs/>
                <w:color w:val="000000"/>
                <w:sz w:val="18"/>
                <w:szCs w:val="28"/>
              </w:rPr>
              <w:t xml:space="preserve">notification of dangerous </w:t>
            </w:r>
            <w:proofErr w:type="gramStart"/>
            <w:r w:rsidRPr="00D05EC4">
              <w:rPr>
                <w:rFonts w:ascii="Arial" w:hAnsi="Arial" w:cs="Arial"/>
                <w:bCs/>
                <w:iCs/>
                <w:color w:val="000000"/>
                <w:sz w:val="18"/>
                <w:szCs w:val="28"/>
              </w:rPr>
              <w:t>pupils</w:t>
            </w:r>
            <w:proofErr w:type="gramEnd"/>
            <w:r w:rsidRPr="00D05EC4">
              <w:rPr>
                <w:rFonts w:ascii="Arial" w:hAnsi="Arial" w:cs="Arial"/>
                <w:bCs/>
                <w:iCs/>
                <w:color w:val="000000"/>
                <w:sz w:val="18"/>
                <w:szCs w:val="28"/>
              </w:rPr>
              <w:t xml:space="preserve"> procedures, disaster response procedures, procedures for safe ingress and egress from school,</w:t>
            </w:r>
            <w:r w:rsidRPr="00D05EC4">
              <w:rPr>
                <w:color w:val="000000"/>
                <w:sz w:val="18"/>
              </w:rPr>
              <w:t xml:space="preserve"> </w:t>
            </w:r>
            <w:r w:rsidRPr="00D05EC4">
              <w:rPr>
                <w:rFonts w:ascii="Arial" w:hAnsi="Arial" w:cs="Arial"/>
                <w:bCs/>
                <w:iCs/>
                <w:color w:val="000000"/>
                <w:sz w:val="18"/>
                <w:szCs w:val="28"/>
              </w:rPr>
              <w:t>sexual harassment policy, and suspension and expulsion policies. The School Site Council evaluates the plan annually and</w:t>
            </w:r>
            <w:r w:rsidRPr="00D05EC4">
              <w:rPr>
                <w:color w:val="000000"/>
                <w:sz w:val="18"/>
              </w:rPr>
              <w:t xml:space="preserve"> </w:t>
            </w:r>
            <w:r w:rsidRPr="00D05EC4">
              <w:rPr>
                <w:rFonts w:ascii="Arial" w:hAnsi="Arial" w:cs="Arial"/>
                <w:bCs/>
                <w:iCs/>
                <w:color w:val="000000"/>
                <w:sz w:val="18"/>
                <w:szCs w:val="28"/>
              </w:rPr>
              <w:t>updates the plan as needed. The plan was last updated and reviewed with school staff in March 2010. An updated copy is</w:t>
            </w:r>
            <w:r w:rsidRPr="00D05EC4">
              <w:rPr>
                <w:color w:val="000000"/>
                <w:sz w:val="18"/>
              </w:rPr>
              <w:t xml:space="preserve"> </w:t>
            </w:r>
            <w:r w:rsidRPr="00D05EC4">
              <w:rPr>
                <w:rFonts w:ascii="Arial" w:hAnsi="Arial" w:cs="Arial"/>
                <w:bCs/>
                <w:iCs/>
                <w:color w:val="000000"/>
                <w:sz w:val="18"/>
                <w:szCs w:val="28"/>
              </w:rPr>
              <w:t>available to the public at the school and district offices.</w:t>
            </w:r>
          </w:p>
        </w:tc>
      </w:tr>
    </w:tbl>
    <w:p w:rsidR="006157C3" w:rsidRDefault="006157C3">
      <w:pPr>
        <w:divId w:val="236016720"/>
      </w:pPr>
    </w:p>
    <w:p w:rsidR="006157C3" w:rsidRDefault="006157C3">
      <w:pPr>
        <w:pStyle w:val="Heading4"/>
        <w:divId w:val="236016720"/>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6157C3" w:rsidRDefault="006157C3">
      <w:pPr>
        <w:divId w:val="236016720"/>
      </w:pPr>
      <w:r>
        <w:br/>
      </w:r>
      <w:r>
        <w:rPr>
          <w:rFonts w:ascii="Verdana" w:hAnsi="Verdana"/>
          <w:color w:val="555555"/>
          <w:sz w:val="17"/>
          <w:szCs w:val="17"/>
        </w:rPr>
        <w:t>* The rate of suspensions and expulsions is calculated by dividing the total number of incidents by the total enrollment.</w:t>
      </w:r>
    </w:p>
    <w:p w:rsidR="006157C3" w:rsidRDefault="006157C3">
      <w:pPr>
        <w:pStyle w:val="Heading2"/>
        <w:divId w:val="236016720"/>
      </w:pPr>
      <w:r>
        <w:rPr>
          <w:color w:val="000000"/>
          <w:sz w:val="32"/>
          <w:szCs w:val="32"/>
        </w:rPr>
        <w:lastRenderedPageBreak/>
        <w:t>IV. School Facilities</w:t>
      </w:r>
    </w:p>
    <w:p w:rsidR="006157C3" w:rsidRDefault="006157C3">
      <w:pPr>
        <w:pStyle w:val="Heading4"/>
        <w:divId w:val="236016720"/>
      </w:pPr>
      <w:r>
        <w:rPr>
          <w:color w:val="000000"/>
          <w:sz w:val="23"/>
          <w:szCs w:val="23"/>
        </w:rPr>
        <w:t>School Facility Conditions and Planned Improvements (School Year 2011–12)</w:t>
      </w:r>
    </w:p>
    <w:tbl>
      <w:tblPr>
        <w:tblW w:w="0" w:type="auto"/>
        <w:tblLook w:val="04A0"/>
      </w:tblPr>
      <w:tblGrid>
        <w:gridCol w:w="1092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6157C3" w:rsidRDefault="006157C3">
            <w:pPr>
              <w:pStyle w:val="NormalWeb"/>
              <w:spacing w:before="0" w:beforeAutospacing="0" w:after="0" w:afterAutospacing="0"/>
              <w:ind w:right="20"/>
              <w:rPr>
                <w:rFonts w:ascii="Arial" w:hAnsi="Arial" w:cs="Arial"/>
                <w:sz w:val="20"/>
                <w:szCs w:val="20"/>
              </w:rPr>
            </w:pPr>
            <w:r>
              <w:rPr>
                <w:rFonts w:ascii="Arial" w:hAnsi="Arial" w:cs="Arial"/>
                <w:bCs/>
                <w:sz w:val="20"/>
                <w:szCs w:val="20"/>
              </w:rPr>
              <w:t>Roof and air conditioning repairs in the main building were completed recently.  No other major repairs or improvements are scheduled at this time.</w:t>
            </w:r>
          </w:p>
        </w:tc>
      </w:tr>
    </w:tbl>
    <w:p w:rsidR="006157C3" w:rsidRDefault="006157C3">
      <w:pPr>
        <w:pStyle w:val="Heading4"/>
        <w:divId w:val="236016720"/>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50"/>
        <w:gridCol w:w="1179"/>
        <w:gridCol w:w="661"/>
        <w:gridCol w:w="537"/>
        <w:gridCol w:w="613"/>
        <w:gridCol w:w="4180"/>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classroom ceiling tiles and carpet should be changed; wall tiles in the auditorium need to be replaced.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6157C3" w:rsidRDefault="006157C3">
            <w:pPr>
              <w:rPr>
                <w:sz w:val="20"/>
                <w:szCs w:val="20"/>
              </w:rPr>
            </w:pPr>
          </w:p>
        </w:tc>
      </w:tr>
    </w:tbl>
    <w:p w:rsidR="006157C3" w:rsidRDefault="006157C3">
      <w:pPr>
        <w:divId w:val="236016720"/>
      </w:pPr>
      <w:r>
        <w:rPr>
          <w:rFonts w:ascii="Verdana" w:hAnsi="Verdana"/>
          <w:color w:val="555555"/>
          <w:sz w:val="17"/>
          <w:szCs w:val="17"/>
        </w:rPr>
        <w:t>Note: Cells shaded in black do not require data.</w:t>
      </w:r>
    </w:p>
    <w:p w:rsidR="006157C3" w:rsidRDefault="006157C3">
      <w:pPr>
        <w:pStyle w:val="Heading2"/>
        <w:divId w:val="236016720"/>
      </w:pPr>
      <w:r>
        <w:rPr>
          <w:color w:val="000000"/>
          <w:sz w:val="32"/>
          <w:szCs w:val="32"/>
        </w:rPr>
        <w:t>V. Teachers</w:t>
      </w:r>
    </w:p>
    <w:p w:rsidR="006157C3" w:rsidRDefault="006157C3">
      <w:pPr>
        <w:pStyle w:val="Heading4"/>
        <w:divId w:val="236016720"/>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694</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w:t>
            </w:r>
          </w:p>
        </w:tc>
      </w:tr>
    </w:tbl>
    <w:p w:rsidR="006157C3" w:rsidRDefault="006157C3">
      <w:pPr>
        <w:divId w:val="236016720"/>
      </w:pPr>
    </w:p>
    <w:p w:rsidR="006157C3" w:rsidRDefault="006157C3">
      <w:pPr>
        <w:pStyle w:val="Heading4"/>
        <w:divId w:val="236016720"/>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18</w:t>
            </w:r>
          </w:p>
        </w:tc>
      </w:tr>
    </w:tbl>
    <w:p w:rsidR="006157C3" w:rsidRDefault="006157C3">
      <w:pPr>
        <w:divId w:val="236016720"/>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6157C3" w:rsidRDefault="006157C3">
      <w:pPr>
        <w:pStyle w:val="Heading4"/>
        <w:divId w:val="236016720"/>
      </w:pPr>
      <w:r>
        <w:rPr>
          <w:color w:val="000000"/>
          <w:sz w:val="23"/>
          <w:szCs w:val="23"/>
        </w:rPr>
        <w:lastRenderedPageBreak/>
        <w:t>Core Academic Classes Taught by Highly Qualified Teachers (School Year 2010–11)</w:t>
      </w:r>
    </w:p>
    <w:p w:rsidR="006157C3" w:rsidRDefault="006157C3">
      <w:pPr>
        <w:divId w:val="236016720"/>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Pr="005E782F" w:rsidRDefault="006157C3">
            <w:pPr>
              <w:pStyle w:val="NormalWeb"/>
              <w:spacing w:before="0" w:beforeAutospacing="0" w:after="0" w:afterAutospacing="0" w:line="0" w:lineRule="atLeast"/>
              <w:ind w:left="40" w:right="40"/>
              <w:jc w:val="center"/>
              <w:rPr>
                <w:color w:val="FFFFFF"/>
              </w:rPr>
            </w:pPr>
            <w:r w:rsidRPr="005E782F">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0.00%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0.69%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0.69%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jc w:val="center"/>
            </w:pPr>
            <w:r w:rsidRPr="00D05EC4">
              <w:rPr>
                <w:rFonts w:ascii="Verdana" w:hAnsi="Verdana"/>
                <w:color w:val="666699"/>
                <w:sz w:val="17"/>
                <w:szCs w:val="17"/>
              </w:rPr>
              <w:t>0.00%</w:t>
            </w:r>
          </w:p>
        </w:tc>
      </w:tr>
    </w:tbl>
    <w:p w:rsidR="006157C3" w:rsidRDefault="006157C3">
      <w:pPr>
        <w:divId w:val="236016720"/>
        <w:rPr>
          <w:color w:val="555555"/>
        </w:rPr>
      </w:pP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6157C3" w:rsidRDefault="006157C3">
      <w:pPr>
        <w:pStyle w:val="Heading2"/>
        <w:divId w:val="236016720"/>
        <w:rPr>
          <w:color w:val="000000"/>
          <w:sz w:val="32"/>
          <w:szCs w:val="32"/>
        </w:rPr>
      </w:pPr>
    </w:p>
    <w:p w:rsidR="006157C3" w:rsidRDefault="006157C3">
      <w:pPr>
        <w:pStyle w:val="Heading2"/>
        <w:divId w:val="236016720"/>
      </w:pPr>
      <w:r>
        <w:rPr>
          <w:color w:val="000000"/>
          <w:sz w:val="32"/>
          <w:szCs w:val="32"/>
        </w:rPr>
        <w:t>VI. Support Staff</w:t>
      </w:r>
    </w:p>
    <w:p w:rsidR="006157C3" w:rsidRDefault="006157C3">
      <w:pPr>
        <w:pStyle w:val="Heading4"/>
        <w:divId w:val="236016720"/>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0.33</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bl>
    <w:p w:rsidR="006157C3" w:rsidRDefault="006157C3">
      <w:pPr>
        <w:divId w:val="236016720"/>
        <w:rPr>
          <w:color w:val="555555"/>
        </w:rPr>
      </w:pP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pPr>
      <w:r>
        <w:rPr>
          <w:color w:val="000000"/>
          <w:sz w:val="32"/>
          <w:szCs w:val="32"/>
        </w:rPr>
        <w:lastRenderedPageBreak/>
        <w:t>VII. Curriculum and Instructional Materials</w:t>
      </w:r>
    </w:p>
    <w:p w:rsidR="006157C3" w:rsidRDefault="006157C3">
      <w:pPr>
        <w:pStyle w:val="Heading4"/>
        <w:divId w:val="236016720"/>
      </w:pPr>
      <w:r>
        <w:rPr>
          <w:color w:val="000000"/>
          <w:sz w:val="23"/>
          <w:szCs w:val="23"/>
        </w:rPr>
        <w:t>Quality, Currency, Availability of Textbooks and Instructional Materials (School Year 2011–12)</w:t>
      </w:r>
    </w:p>
    <w:p w:rsidR="006157C3" w:rsidRDefault="006157C3">
      <w:pPr>
        <w:divId w:val="236016720"/>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7"/>
          <w:szCs w:val="17"/>
        </w:rPr>
        <w:t>Year and month in which data were collected: December 2011</w:t>
      </w:r>
      <w:r>
        <w:rPr>
          <w:color w:val="555555"/>
        </w:rPr>
        <w:br/>
      </w:r>
      <w:r>
        <w:rPr>
          <w:rFonts w:ascii="Verdana" w:hAnsi="Verdana"/>
          <w:b/>
          <w:bCs/>
          <w:color w:val="555555"/>
          <w:sz w:val="17"/>
          <w:szCs w:val="17"/>
        </w:rPr>
        <w:t>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6157C3" w:rsidRDefault="006157C3">
      <w:pPr>
        <w:divId w:val="236016720"/>
        <w:rPr>
          <w:color w:val="555555"/>
        </w:rPr>
      </w:pPr>
    </w:p>
    <w:p w:rsidR="006157C3" w:rsidRDefault="006157C3">
      <w:pPr>
        <w:pStyle w:val="Heading2"/>
        <w:divId w:val="236016720"/>
      </w:pPr>
      <w:r>
        <w:rPr>
          <w:color w:val="000000"/>
          <w:sz w:val="32"/>
          <w:szCs w:val="32"/>
        </w:rPr>
        <w:t>VIII. School Finances</w:t>
      </w:r>
    </w:p>
    <w:p w:rsidR="006157C3" w:rsidRDefault="006157C3">
      <w:pPr>
        <w:pStyle w:val="Heading4"/>
        <w:divId w:val="236016720"/>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$69,139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2.18%</w:t>
            </w:r>
          </w:p>
        </w:tc>
      </w:tr>
    </w:tbl>
    <w:p w:rsidR="006157C3" w:rsidRDefault="006157C3">
      <w:pPr>
        <w:divId w:val="236016720"/>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r>
      <w:r>
        <w:t xml:space="preserve">For detailed information on school expenditures for all districts in California, see the </w:t>
      </w:r>
      <w:r>
        <w:rPr>
          <w:i/>
          <w:iCs/>
        </w:rPr>
        <w:t>CDE Current Expense of Education &amp; Per-pupil Spending</w:t>
      </w:r>
      <w: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w:t>
        </w:r>
        <w:r>
          <w:rPr>
            <w:rStyle w:val="Hyperlink"/>
            <w:rFonts w:ascii="Arial" w:hAnsi="Arial" w:cs="Arial"/>
            <w:color w:val="000000"/>
            <w:sz w:val="23"/>
            <w:szCs w:val="23"/>
          </w:rPr>
          <w:lastRenderedPageBreak/>
          <w:t>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6157C3" w:rsidRDefault="006157C3">
      <w:pPr>
        <w:pStyle w:val="Heading4"/>
        <w:divId w:val="236016720"/>
      </w:pPr>
      <w:r>
        <w:rPr>
          <w:color w:val="000000"/>
          <w:sz w:val="23"/>
          <w:szCs w:val="23"/>
        </w:rPr>
        <w:t>Types of Services Funded (Fiscal Year 2010–11)</w:t>
      </w:r>
    </w:p>
    <w:tbl>
      <w:tblPr>
        <w:tblW w:w="0" w:type="auto"/>
        <w:tblLook w:val="04A0"/>
      </w:tblPr>
      <w:tblGrid>
        <w:gridCol w:w="1092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6157C3" w:rsidRDefault="006157C3">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6157C3" w:rsidRDefault="006157C3">
            <w:pPr>
              <w:rPr>
                <w:rFonts w:ascii="Arial" w:hAnsi="Arial" w:cs="Arial"/>
                <w:color w:val="000000"/>
                <w:sz w:val="18"/>
                <w:szCs w:val="18"/>
              </w:rPr>
            </w:pPr>
            <w:r w:rsidRPr="00D05EC4">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Title I</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Title II</w:t>
            </w:r>
            <w:r w:rsidRPr="00D05EC4">
              <w:rPr>
                <w:rFonts w:ascii="Arial" w:hAnsi="Arial" w:cs="Arial"/>
                <w:color w:val="000000"/>
                <w:sz w:val="18"/>
                <w:szCs w:val="18"/>
              </w:rPr>
              <w:tab/>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Title III</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Title IV</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WIA</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Migrant Education</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Lottery Instructional Materials</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Special Education</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EIA/SCE</w:t>
            </w:r>
          </w:p>
          <w:p w:rsidR="006157C3" w:rsidRPr="00D05EC4"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EIA/LEP</w:t>
            </w:r>
          </w:p>
          <w:p w:rsidR="006157C3" w:rsidRDefault="006157C3">
            <w:pPr>
              <w:numPr>
                <w:ilvl w:val="0"/>
                <w:numId w:val="2"/>
              </w:numPr>
              <w:rPr>
                <w:rFonts w:ascii="Arial" w:hAnsi="Arial" w:cs="Arial"/>
                <w:color w:val="000000"/>
                <w:sz w:val="18"/>
                <w:szCs w:val="18"/>
              </w:rPr>
            </w:pPr>
            <w:r w:rsidRPr="00D05EC4">
              <w:rPr>
                <w:rFonts w:ascii="Arial" w:hAnsi="Arial" w:cs="Arial"/>
                <w:color w:val="000000"/>
                <w:sz w:val="18"/>
                <w:szCs w:val="18"/>
              </w:rPr>
              <w:t>VAPA</w:t>
            </w:r>
          </w:p>
        </w:tc>
      </w:tr>
    </w:tbl>
    <w:p w:rsidR="006157C3" w:rsidRDefault="006157C3">
      <w:pPr>
        <w:divId w:val="236016720"/>
        <w:rPr>
          <w:color w:val="555555"/>
        </w:rPr>
      </w:pPr>
    </w:p>
    <w:p w:rsidR="006157C3" w:rsidRDefault="006157C3">
      <w:pPr>
        <w:pStyle w:val="Heading4"/>
        <w:divId w:val="236016720"/>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6157C3" w:rsidRDefault="006157C3">
      <w:pPr>
        <w:divId w:val="236016720"/>
        <w:rPr>
          <w:color w:val="555555"/>
        </w:rPr>
      </w:pPr>
      <w:r>
        <w:rPr>
          <w:color w:val="555555"/>
        </w:rPr>
        <w:br/>
      </w: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pPr>
      <w:r>
        <w:rPr>
          <w:color w:val="000000"/>
          <w:sz w:val="32"/>
          <w:szCs w:val="32"/>
        </w:rPr>
        <w:lastRenderedPageBreak/>
        <w:t>IX. Student Performance</w:t>
      </w:r>
    </w:p>
    <w:p w:rsidR="006157C3" w:rsidRDefault="006157C3">
      <w:pPr>
        <w:pStyle w:val="Heading4"/>
        <w:divId w:val="236016720"/>
      </w:pPr>
      <w:r>
        <w:rPr>
          <w:color w:val="000000"/>
          <w:sz w:val="23"/>
          <w:szCs w:val="23"/>
        </w:rPr>
        <w:t>Standardized Testing and Reporting Program</w:t>
      </w:r>
    </w:p>
    <w:p w:rsidR="006157C3" w:rsidRDefault="006157C3">
      <w:pPr>
        <w:divId w:val="236016720"/>
        <w:rPr>
          <w:color w:val="555555"/>
        </w:rPr>
      </w:pPr>
      <w:r>
        <w:rPr>
          <w:color w:val="555555"/>
        </w:rPr>
        <w:br/>
      </w:r>
      <w:r>
        <w:rPr>
          <w:rFonts w:ascii="Verdana" w:hAnsi="Verdana"/>
          <w:color w:val="555555"/>
          <w:sz w:val="17"/>
          <w:szCs w:val="17"/>
        </w:rPr>
        <w:t>The Standardized Testing and Reporting (STAR) Program consists of several key components, including:</w:t>
      </w:r>
    </w:p>
    <w:p w:rsidR="006157C3" w:rsidRDefault="006157C3">
      <w:pPr>
        <w:numPr>
          <w:ilvl w:val="0"/>
          <w:numId w:val="3"/>
        </w:numPr>
        <w:spacing w:before="100" w:beforeAutospacing="1" w:after="100" w:afterAutospacing="1"/>
        <w:textAlignment w:val="baseline"/>
        <w:divId w:val="236016720"/>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6157C3" w:rsidRDefault="006157C3">
      <w:pPr>
        <w:numPr>
          <w:ilvl w:val="0"/>
          <w:numId w:val="3"/>
        </w:numPr>
        <w:spacing w:before="100" w:beforeAutospacing="1" w:after="100" w:afterAutospacing="1"/>
        <w:textAlignment w:val="baseline"/>
        <w:divId w:val="236016720"/>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6157C3" w:rsidRDefault="006157C3">
      <w:pPr>
        <w:numPr>
          <w:ilvl w:val="0"/>
          <w:numId w:val="3"/>
        </w:numPr>
        <w:spacing w:before="100" w:beforeAutospacing="1" w:after="100" w:afterAutospacing="1"/>
        <w:textAlignment w:val="baseline"/>
        <w:divId w:val="236016720"/>
        <w:rPr>
          <w:rFonts w:ascii="Arial" w:hAnsi="Arial" w:cs="Arial"/>
          <w:color w:val="000000"/>
          <w:sz w:val="23"/>
          <w:szCs w:val="23"/>
        </w:rPr>
      </w:pPr>
      <w:r>
        <w:rPr>
          <w:rFonts w:ascii="Verdana" w:hAnsi="Verdana" w:cs="Arial"/>
          <w:b/>
          <w:bCs/>
          <w:color w:val="555555"/>
          <w:sz w:val="17"/>
          <w:szCs w:val="17"/>
        </w:rPr>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6157C3" w:rsidRDefault="006157C3">
      <w:pPr>
        <w:divId w:val="236016720"/>
        <w:rPr>
          <w:color w:val="555555"/>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6157C3" w:rsidRDefault="006157C3">
      <w:pPr>
        <w:pStyle w:val="Heading4"/>
        <w:divId w:val="236016720"/>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Percent of Students Scoring at Proficient or Advanced (meeting or exceeding the state standards)</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rPr>
                <w:sz w:val="2"/>
              </w:rPr>
            </w:pPr>
            <w:r w:rsidRPr="00D05EC4">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rPr>
                <w:sz w:val="2"/>
              </w:rPr>
            </w:pPr>
            <w:r w:rsidRPr="00D05EC4">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rPr>
                <w:sz w:val="2"/>
              </w:rPr>
            </w:pPr>
            <w:r w:rsidRPr="00D05EC4">
              <w:rPr>
                <w:rFonts w:ascii="Verdana" w:hAnsi="Verdana"/>
                <w:b/>
                <w:bCs/>
                <w:color w:val="FFFFFF"/>
                <w:sz w:val="17"/>
                <w:szCs w:val="17"/>
                <w:shd w:val="clear" w:color="auto" w:fill="B02B2E"/>
              </w:rPr>
              <w:t>State</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6157C3" w:rsidRDefault="006157C3">
      <w:pPr>
        <w:divId w:val="236016720"/>
        <w:rPr>
          <w:color w:val="555555"/>
        </w:rPr>
      </w:pPr>
      <w:r>
        <w:rPr>
          <w:rFonts w:ascii="Verdana" w:hAnsi="Verdana"/>
          <w:color w:val="555555"/>
          <w:sz w:val="17"/>
          <w:szCs w:val="17"/>
        </w:rPr>
        <w:t xml:space="preserve">Note: </w:t>
      </w:r>
      <w:r>
        <w:rPr>
          <w:b/>
          <w:bCs/>
        </w:rPr>
        <w:t>Scores are not shown when the number of students tested is ten or less, either because the number of students in this category is too small for statistical accuracy or to protect student privacy</w:t>
      </w:r>
      <w:r>
        <w:t>.</w:t>
      </w: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pPr>
      <w:r>
        <w:rPr>
          <w:color w:val="000000"/>
          <w:sz w:val="23"/>
          <w:szCs w:val="23"/>
        </w:rPr>
        <w:lastRenderedPageBreak/>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Percent of Students Scoring at Proficient or Advanced</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36%</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jc w:val="center"/>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jc w:val="center"/>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jc w:val="center"/>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jc w:val="center"/>
            </w:pPr>
            <w:r>
              <w:rPr>
                <w:rFonts w:ascii="Verdana" w:hAnsi="Verdana"/>
                <w:color w:val="666699"/>
                <w:sz w:val="17"/>
                <w:szCs w:val="17"/>
              </w:rPr>
              <w:t>0%</w:t>
            </w:r>
          </w:p>
        </w:tc>
      </w:tr>
    </w:tbl>
    <w:p w:rsidR="006157C3" w:rsidRDefault="006157C3">
      <w:pPr>
        <w:divId w:val="236016720"/>
        <w:rPr>
          <w:color w:val="555555"/>
        </w:rPr>
      </w:pPr>
      <w:r>
        <w:rPr>
          <w:rFonts w:ascii="Verdana" w:hAnsi="Verdana"/>
          <w:color w:val="555555"/>
          <w:sz w:val="17"/>
          <w:szCs w:val="17"/>
        </w:rPr>
        <w:t xml:space="preserve">Note: </w:t>
      </w:r>
      <w:r>
        <w:rPr>
          <w:b/>
          <w:bCs/>
        </w:rPr>
        <w:t>Scores are not shown when the number of students tested is ten or less, either because the number of students in this category is too small for statistical accuracy or to protect student privacy.</w:t>
      </w:r>
    </w:p>
    <w:p w:rsidR="006157C3" w:rsidRDefault="006157C3">
      <w:pPr>
        <w:pStyle w:val="Heading4"/>
        <w:divId w:val="236016720"/>
      </w:pPr>
      <w:r>
        <w:rPr>
          <w:color w:val="000000"/>
          <w:sz w:val="23"/>
          <w:szCs w:val="23"/>
        </w:rPr>
        <w:t>California High School Exit Examination</w:t>
      </w:r>
    </w:p>
    <w:p w:rsidR="006157C3" w:rsidRDefault="006157C3">
      <w:pPr>
        <w:divId w:val="236016720"/>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6157C3" w:rsidRDefault="006157C3">
      <w:pPr>
        <w:pStyle w:val="Heading4"/>
        <w:divId w:val="236016720"/>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Percent of Students Scoring at Proficient or Advanced</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rPr>
                <w:sz w:val="2"/>
              </w:rPr>
            </w:pPr>
            <w:r w:rsidRPr="00D05EC4">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rPr>
                <w:sz w:val="2"/>
              </w:rPr>
            </w:pPr>
            <w:r w:rsidRPr="00D05EC4">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rPr>
                <w:sz w:val="2"/>
              </w:rPr>
            </w:pPr>
            <w:r w:rsidRPr="00D05EC4">
              <w:rPr>
                <w:rFonts w:ascii="Verdana" w:hAnsi="Verdana"/>
                <w:b/>
                <w:bCs/>
                <w:color w:val="FFFFFF"/>
                <w:sz w:val="17"/>
                <w:szCs w:val="17"/>
                <w:shd w:val="clear" w:color="auto" w:fill="B02B2E"/>
              </w:rPr>
              <w:t>State</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bl>
    <w:p w:rsidR="006157C3" w:rsidRDefault="006157C3">
      <w:pPr>
        <w:divId w:val="23601672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157C3" w:rsidRDefault="006157C3">
      <w:pPr>
        <w:pStyle w:val="Heading4"/>
        <w:divId w:val="236016720"/>
        <w:rPr>
          <w:color w:val="000000"/>
          <w:sz w:val="23"/>
          <w:szCs w:val="23"/>
        </w:rPr>
      </w:pPr>
    </w:p>
    <w:p w:rsidR="006157C3" w:rsidRDefault="006157C3">
      <w:pPr>
        <w:pStyle w:val="Heading4"/>
        <w:divId w:val="236016720"/>
      </w:pPr>
      <w:r>
        <w:rPr>
          <w:color w:val="000000"/>
          <w:sz w:val="23"/>
          <w:szCs w:val="23"/>
        </w:rPr>
        <w:lastRenderedPageBreak/>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Mathematics</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bl>
    <w:p w:rsidR="006157C3" w:rsidRDefault="006157C3">
      <w:pPr>
        <w:divId w:val="23601672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157C3" w:rsidRDefault="006157C3">
      <w:pPr>
        <w:pStyle w:val="Heading4"/>
        <w:divId w:val="236016720"/>
      </w:pPr>
      <w:r>
        <w:rPr>
          <w:color w:val="000000"/>
          <w:sz w:val="23"/>
          <w:szCs w:val="23"/>
        </w:rPr>
        <w:t>California Physical Fitness Test Results (School Year 2010–11)</w:t>
      </w:r>
    </w:p>
    <w:p w:rsidR="006157C3" w:rsidRDefault="006157C3">
      <w:pPr>
        <w:divId w:val="236016720"/>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Percent of Students Meeting Fitness Standards</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17.20%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6157C3" w:rsidRDefault="006157C3">
      <w:pPr>
        <w:divId w:val="23601672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rPr>
          <w:color w:val="000000"/>
          <w:sz w:val="32"/>
          <w:szCs w:val="32"/>
        </w:rPr>
      </w:pPr>
    </w:p>
    <w:p w:rsidR="006157C3" w:rsidRDefault="006157C3">
      <w:pPr>
        <w:pStyle w:val="Heading2"/>
        <w:divId w:val="236016720"/>
      </w:pPr>
      <w:r>
        <w:rPr>
          <w:color w:val="000000"/>
          <w:sz w:val="32"/>
          <w:szCs w:val="32"/>
        </w:rPr>
        <w:lastRenderedPageBreak/>
        <w:t>X. Accountability</w:t>
      </w:r>
    </w:p>
    <w:p w:rsidR="006157C3" w:rsidRDefault="006157C3">
      <w:pPr>
        <w:pStyle w:val="Heading4"/>
        <w:divId w:val="236016720"/>
      </w:pPr>
      <w:r>
        <w:rPr>
          <w:color w:val="000000"/>
          <w:sz w:val="23"/>
          <w:szCs w:val="23"/>
        </w:rPr>
        <w:t>Academic Performance Index</w:t>
      </w:r>
    </w:p>
    <w:p w:rsidR="006157C3" w:rsidRDefault="006157C3">
      <w:pPr>
        <w:divId w:val="236016720"/>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6157C3" w:rsidRDefault="006157C3">
      <w:pPr>
        <w:pStyle w:val="Heading4"/>
        <w:divId w:val="236016720"/>
      </w:pPr>
      <w:r>
        <w:rPr>
          <w:color w:val="000000"/>
          <w:sz w:val="23"/>
          <w:szCs w:val="23"/>
        </w:rPr>
        <w:t>Academic Performance Index Ranks – Three-Year Comparison</w:t>
      </w:r>
    </w:p>
    <w:p w:rsidR="006157C3" w:rsidRDefault="006157C3">
      <w:pPr>
        <w:divId w:val="236016720"/>
        <w:rPr>
          <w:color w:val="555555"/>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r>
    </w:tbl>
    <w:p w:rsidR="006157C3" w:rsidRDefault="006157C3">
      <w:pPr>
        <w:divId w:val="236016720"/>
        <w:rPr>
          <w:color w:val="555555"/>
        </w:rPr>
      </w:pPr>
    </w:p>
    <w:p w:rsidR="006157C3" w:rsidRDefault="006157C3">
      <w:pPr>
        <w:pStyle w:val="Heading4"/>
        <w:divId w:val="236016720"/>
      </w:pPr>
      <w:r>
        <w:rPr>
          <w:color w:val="000000"/>
          <w:sz w:val="23"/>
          <w:szCs w:val="23"/>
        </w:rPr>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bl>
    <w:p w:rsidR="006157C3" w:rsidRDefault="006157C3">
      <w:pPr>
        <w:divId w:val="236016720"/>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rPr>
          <w:color w:val="000000"/>
          <w:sz w:val="23"/>
          <w:szCs w:val="23"/>
        </w:rPr>
      </w:pPr>
    </w:p>
    <w:p w:rsidR="006157C3" w:rsidRDefault="006157C3">
      <w:pPr>
        <w:pStyle w:val="Heading4"/>
        <w:divId w:val="236016720"/>
      </w:pPr>
      <w:r>
        <w:rPr>
          <w:color w:val="000000"/>
          <w:sz w:val="23"/>
          <w:szCs w:val="23"/>
        </w:rPr>
        <w:lastRenderedPageBreak/>
        <w:t>Academic Performance Index Growth by Student Group – 2011 Growth API Comparison</w:t>
      </w:r>
    </w:p>
    <w:p w:rsidR="006157C3" w:rsidRDefault="006157C3">
      <w:pPr>
        <w:divId w:val="236016720"/>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2011 Growth API</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778</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696</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898</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859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764</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845</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836</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726</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595</w:t>
            </w:r>
          </w:p>
        </w:tc>
      </w:tr>
    </w:tbl>
    <w:p w:rsidR="006157C3" w:rsidRDefault="006157C3">
      <w:pPr>
        <w:divId w:val="236016720"/>
        <w:rPr>
          <w:color w:val="555555"/>
        </w:rPr>
      </w:pPr>
    </w:p>
    <w:p w:rsidR="006157C3" w:rsidRDefault="006157C3">
      <w:pPr>
        <w:pStyle w:val="Heading4"/>
        <w:divId w:val="236016720"/>
      </w:pPr>
      <w:r>
        <w:rPr>
          <w:color w:val="000000"/>
          <w:sz w:val="23"/>
          <w:szCs w:val="23"/>
        </w:rPr>
        <w:t>Adequate Yearly Progress</w:t>
      </w:r>
    </w:p>
    <w:p w:rsidR="006157C3" w:rsidRDefault="006157C3">
      <w:pPr>
        <w:divId w:val="236016720"/>
        <w:rPr>
          <w:color w:val="555555"/>
        </w:rPr>
      </w:pPr>
      <w:r>
        <w:rPr>
          <w:rFonts w:ascii="Verdana" w:hAnsi="Verdana"/>
          <w:color w:val="555555"/>
          <w:sz w:val="17"/>
          <w:szCs w:val="17"/>
        </w:rPr>
        <w:t>The federal ESEA requires that all schools and districts meet the following Adequate Yearly Progress (AYP) criteria:</w:t>
      </w:r>
    </w:p>
    <w:p w:rsidR="006157C3" w:rsidRDefault="006157C3">
      <w:pPr>
        <w:numPr>
          <w:ilvl w:val="0"/>
          <w:numId w:val="4"/>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6157C3" w:rsidRDefault="006157C3">
      <w:pPr>
        <w:numPr>
          <w:ilvl w:val="0"/>
          <w:numId w:val="4"/>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6157C3" w:rsidRDefault="006157C3">
      <w:pPr>
        <w:numPr>
          <w:ilvl w:val="0"/>
          <w:numId w:val="4"/>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API as an additional indicator</w:t>
      </w:r>
    </w:p>
    <w:p w:rsidR="006157C3" w:rsidRDefault="006157C3">
      <w:pPr>
        <w:numPr>
          <w:ilvl w:val="0"/>
          <w:numId w:val="4"/>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Graduation rate (for secondary schools)</w:t>
      </w:r>
    </w:p>
    <w:p w:rsidR="006157C3" w:rsidRDefault="006157C3">
      <w:pPr>
        <w:divId w:val="236016720"/>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6157C3" w:rsidRDefault="006157C3">
      <w:pPr>
        <w:pStyle w:val="Heading4"/>
        <w:divId w:val="236016720"/>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6157C3" w:rsidRDefault="006157C3">
      <w:pPr>
        <w:divId w:val="236016720"/>
        <w:rPr>
          <w:color w:val="555555"/>
        </w:rPr>
      </w:pPr>
    </w:p>
    <w:p w:rsidR="006157C3" w:rsidRDefault="006157C3">
      <w:pPr>
        <w:pStyle w:val="Heading4"/>
        <w:divId w:val="236016720"/>
        <w:rPr>
          <w:color w:val="000000"/>
          <w:sz w:val="23"/>
          <w:szCs w:val="23"/>
        </w:rPr>
      </w:pPr>
    </w:p>
    <w:p w:rsidR="006157C3" w:rsidRDefault="006157C3">
      <w:pPr>
        <w:pStyle w:val="Heading4"/>
        <w:divId w:val="236016720"/>
      </w:pPr>
      <w:r>
        <w:rPr>
          <w:color w:val="000000"/>
          <w:sz w:val="23"/>
          <w:szCs w:val="23"/>
        </w:rPr>
        <w:lastRenderedPageBreak/>
        <w:t>Federal Intervention Program (School Year 2011–12)</w:t>
      </w:r>
    </w:p>
    <w:p w:rsidR="006157C3" w:rsidRDefault="006157C3">
      <w:pPr>
        <w:divId w:val="236016720"/>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906"/>
        <w:gridCol w:w="1102"/>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6157C3" w:rsidRDefault="006157C3">
      <w:pPr>
        <w:divId w:val="236016720"/>
        <w:rPr>
          <w:color w:val="555555"/>
        </w:rPr>
      </w:pPr>
      <w:r>
        <w:rPr>
          <w:color w:val="555555"/>
        </w:rPr>
        <w:br/>
      </w:r>
      <w:r>
        <w:rPr>
          <w:rFonts w:ascii="Verdana" w:hAnsi="Verdana"/>
          <w:color w:val="555555"/>
          <w:sz w:val="17"/>
          <w:szCs w:val="17"/>
        </w:rPr>
        <w:t>Note: Cells shaded in black do not require data.</w:t>
      </w:r>
    </w:p>
    <w:p w:rsidR="006157C3" w:rsidRDefault="006157C3">
      <w:pPr>
        <w:pStyle w:val="Heading2"/>
        <w:divId w:val="236016720"/>
      </w:pPr>
      <w:r>
        <w:rPr>
          <w:color w:val="000000"/>
          <w:sz w:val="32"/>
          <w:szCs w:val="32"/>
        </w:rPr>
        <w:t>XI. School Completion and Postsecondary Preparation</w:t>
      </w:r>
    </w:p>
    <w:p w:rsidR="006157C3" w:rsidRDefault="006157C3">
      <w:pPr>
        <w:pStyle w:val="Heading4"/>
        <w:divId w:val="236016720"/>
      </w:pPr>
      <w:r>
        <w:rPr>
          <w:color w:val="000000"/>
          <w:sz w:val="23"/>
          <w:szCs w:val="23"/>
        </w:rPr>
        <w:t>Admission Requirements for California’s Public Universities</w:t>
      </w:r>
    </w:p>
    <w:p w:rsidR="006157C3" w:rsidRDefault="006157C3">
      <w:pPr>
        <w:pStyle w:val="Heading4"/>
        <w:divId w:val="236016720"/>
      </w:pPr>
      <w:r>
        <w:rPr>
          <w:color w:val="000000"/>
          <w:sz w:val="23"/>
          <w:szCs w:val="23"/>
        </w:rPr>
        <w:t>University of California</w:t>
      </w:r>
    </w:p>
    <w:p w:rsidR="006157C3" w:rsidRDefault="006157C3">
      <w:pPr>
        <w:divId w:val="236016720"/>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6157C3" w:rsidRDefault="006157C3">
      <w:pPr>
        <w:pStyle w:val="Heading4"/>
        <w:divId w:val="236016720"/>
      </w:pPr>
      <w:r>
        <w:rPr>
          <w:color w:val="000000"/>
          <w:sz w:val="23"/>
          <w:szCs w:val="23"/>
        </w:rPr>
        <w:t>California State University</w:t>
      </w:r>
    </w:p>
    <w:p w:rsidR="006157C3" w:rsidRDefault="006157C3">
      <w:pPr>
        <w:divId w:val="236016720"/>
        <w:rPr>
          <w:color w:val="555555"/>
        </w:rPr>
      </w:pPr>
      <w:r>
        <w:rPr>
          <w:rFonts w:ascii="Verdana" w:hAnsi="Verdana"/>
          <w:color w:val="555555"/>
          <w:sz w:val="17"/>
          <w:szCs w:val="17"/>
        </w:rPr>
        <w:t>Eligibility for admission to the California State University (CSU) is determined by three factors:</w:t>
      </w:r>
    </w:p>
    <w:p w:rsidR="006157C3" w:rsidRDefault="006157C3">
      <w:pPr>
        <w:numPr>
          <w:ilvl w:val="0"/>
          <w:numId w:val="5"/>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Specific high school courses</w:t>
      </w:r>
    </w:p>
    <w:p w:rsidR="006157C3" w:rsidRDefault="006157C3">
      <w:pPr>
        <w:numPr>
          <w:ilvl w:val="0"/>
          <w:numId w:val="5"/>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Grades in specified courses and test scores</w:t>
      </w:r>
    </w:p>
    <w:p w:rsidR="006157C3" w:rsidRDefault="006157C3">
      <w:pPr>
        <w:numPr>
          <w:ilvl w:val="0"/>
          <w:numId w:val="5"/>
        </w:numPr>
        <w:spacing w:before="100" w:beforeAutospacing="1" w:after="100" w:afterAutospacing="1"/>
        <w:textAlignment w:val="baseline"/>
        <w:divId w:val="236016720"/>
        <w:rPr>
          <w:rFonts w:ascii="Arial" w:hAnsi="Arial" w:cs="Arial"/>
          <w:color w:val="000000"/>
          <w:sz w:val="23"/>
          <w:szCs w:val="23"/>
        </w:rPr>
      </w:pPr>
      <w:r>
        <w:rPr>
          <w:rFonts w:ascii="Verdana" w:hAnsi="Verdana" w:cs="Arial"/>
          <w:color w:val="555555"/>
          <w:sz w:val="17"/>
          <w:szCs w:val="17"/>
        </w:rPr>
        <w:t>Graduation from high school</w:t>
      </w:r>
    </w:p>
    <w:p w:rsidR="006157C3" w:rsidRDefault="006157C3">
      <w:pPr>
        <w:divId w:val="236016720"/>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6157C3" w:rsidRDefault="006157C3">
      <w:pPr>
        <w:pStyle w:val="Heading4"/>
        <w:divId w:val="236016720"/>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State</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6157C3" w:rsidRDefault="006157C3">
      <w:pPr>
        <w:divId w:val="236016720"/>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6157C3" w:rsidRDefault="006157C3">
      <w:pPr>
        <w:pStyle w:val="Heading4"/>
        <w:divId w:val="236016720"/>
        <w:rPr>
          <w:color w:val="000000"/>
          <w:sz w:val="23"/>
          <w:szCs w:val="23"/>
        </w:rPr>
      </w:pPr>
    </w:p>
    <w:p w:rsidR="006157C3" w:rsidRDefault="006157C3">
      <w:pPr>
        <w:pStyle w:val="Heading4"/>
        <w:divId w:val="236016720"/>
      </w:pPr>
      <w:r>
        <w:rPr>
          <w:color w:val="000000"/>
          <w:sz w:val="23"/>
          <w:szCs w:val="23"/>
        </w:rPr>
        <w:lastRenderedPageBreak/>
        <w:t>Completion of High School Graduation Requirements</w:t>
      </w:r>
    </w:p>
    <w:p w:rsidR="006157C3" w:rsidRDefault="006157C3">
      <w:pPr>
        <w:divId w:val="236016720"/>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6157C3">
        <w:trPr>
          <w:divId w:val="23601672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rPr>
                <w:sz w:val="2"/>
              </w:rPr>
            </w:pPr>
            <w:r w:rsidRPr="00D05EC4">
              <w:rPr>
                <w:rFonts w:ascii="Verdana" w:hAnsi="Verdana"/>
                <w:b/>
                <w:bCs/>
                <w:color w:val="FFFFFF"/>
                <w:sz w:val="18"/>
                <w:szCs w:val="18"/>
                <w:shd w:val="clear" w:color="auto" w:fill="1A4678"/>
              </w:rPr>
              <w:t>Graduating Class of 2011</w:t>
            </w:r>
          </w:p>
        </w:tc>
      </w:tr>
      <w:tr w:rsidR="006157C3">
        <w:trPr>
          <w:divId w:val="2360167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57C3" w:rsidRDefault="006157C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6157C3" w:rsidRDefault="006157C3">
      <w:pPr>
        <w:divId w:val="236016720"/>
        <w:rPr>
          <w:color w:val="555555"/>
        </w:rPr>
      </w:pPr>
      <w:r>
        <w:rPr>
          <w:rFonts w:ascii="Verdana" w:hAnsi="Verdana"/>
          <w:color w:val="555555"/>
          <w:sz w:val="17"/>
          <w:szCs w:val="17"/>
        </w:rPr>
        <w:t>Note: “N/D” means that no data were available to the CDE or LEA to report.</w:t>
      </w:r>
    </w:p>
    <w:p w:rsidR="006157C3" w:rsidRDefault="006157C3">
      <w:pPr>
        <w:pStyle w:val="Heading4"/>
        <w:divId w:val="236016720"/>
      </w:pPr>
      <w:r>
        <w:rPr>
          <w:color w:val="000000"/>
          <w:sz w:val="23"/>
          <w:szCs w:val="23"/>
        </w:rPr>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bl>
    <w:p w:rsidR="006157C3" w:rsidRDefault="006157C3">
      <w:pPr>
        <w:pStyle w:val="Heading4"/>
        <w:divId w:val="236016720"/>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9.3%</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spacing w:line="0" w:lineRule="atLeast"/>
            </w:pPr>
            <w:r w:rsidRPr="00D05EC4">
              <w:rPr>
                <w:rFonts w:ascii="Verdana" w:hAnsi="Verdana"/>
                <w:color w:val="666699"/>
                <w:sz w:val="17"/>
                <w:szCs w:val="17"/>
              </w:rPr>
              <w:t>0.0%</w:t>
            </w:r>
          </w:p>
        </w:tc>
      </w:tr>
    </w:tbl>
    <w:p w:rsidR="006157C3" w:rsidRDefault="006157C3">
      <w:pPr>
        <w:pStyle w:val="Heading4"/>
        <w:divId w:val="236016720"/>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6157C3" w:rsidRDefault="006157C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6157C3" w:rsidRDefault="006157C3">
            <w:pPr>
              <w:rPr>
                <w:sz w:val="20"/>
                <w:szCs w:val="20"/>
              </w:rPr>
            </w:pPr>
          </w:p>
        </w:tc>
      </w:tr>
      <w:tr w:rsidR="006157C3">
        <w:trPr>
          <w:divId w:val="23601672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6157C3" w:rsidRDefault="006157C3">
            <w:pPr>
              <w:rPr>
                <w:sz w:val="20"/>
                <w:szCs w:val="20"/>
              </w:rPr>
            </w:pPr>
          </w:p>
        </w:tc>
      </w:tr>
    </w:tbl>
    <w:p w:rsidR="006157C3" w:rsidRDefault="006157C3">
      <w:pPr>
        <w:divId w:val="236016720"/>
        <w:rPr>
          <w:color w:val="555555"/>
        </w:rPr>
      </w:pPr>
      <w:r>
        <w:rPr>
          <w:rFonts w:ascii="Verdana" w:hAnsi="Verdana"/>
          <w:color w:val="555555"/>
          <w:sz w:val="17"/>
          <w:szCs w:val="17"/>
        </w:rPr>
        <w:lastRenderedPageBreak/>
        <w:t>Note: Cells shaded in black do not require data. *Where there are student course enrollments.</w:t>
      </w:r>
    </w:p>
    <w:p w:rsidR="006157C3" w:rsidRDefault="006157C3">
      <w:pPr>
        <w:pStyle w:val="Heading2"/>
        <w:divId w:val="236016720"/>
        <w:rPr>
          <w:color w:val="000000"/>
          <w:sz w:val="32"/>
          <w:szCs w:val="32"/>
        </w:rPr>
      </w:pPr>
    </w:p>
    <w:p w:rsidR="006157C3" w:rsidRDefault="006157C3">
      <w:pPr>
        <w:pStyle w:val="Heading2"/>
        <w:divId w:val="236016720"/>
      </w:pPr>
      <w:r>
        <w:rPr>
          <w:color w:val="000000"/>
          <w:sz w:val="32"/>
          <w:szCs w:val="32"/>
        </w:rPr>
        <w:t>XII. Instructional Planning and Scheduling</w:t>
      </w:r>
    </w:p>
    <w:p w:rsidR="006157C3" w:rsidRDefault="006157C3">
      <w:pPr>
        <w:pStyle w:val="Heading4"/>
        <w:divId w:val="236016720"/>
      </w:pPr>
      <w:r>
        <w:rPr>
          <w:color w:val="000000"/>
          <w:sz w:val="23"/>
          <w:szCs w:val="23"/>
        </w:rPr>
        <w:t>Professional Development</w:t>
      </w:r>
    </w:p>
    <w:p w:rsidR="006157C3" w:rsidRDefault="006157C3">
      <w:pPr>
        <w:divId w:val="236016720"/>
        <w:rPr>
          <w:rFonts w:ascii="Verdana" w:hAnsi="Verdana"/>
          <w:color w:val="555555"/>
          <w:sz w:val="17"/>
          <w:szCs w:val="17"/>
        </w:rPr>
      </w:pPr>
      <w:r>
        <w:rPr>
          <w:rFonts w:ascii="Verdana" w:hAnsi="Verdana"/>
          <w:color w:val="555555"/>
          <w:sz w:val="17"/>
          <w:szCs w:val="17"/>
        </w:rPr>
        <w:t>This section provides information on the annual number of school days dedicated to staff development for the most recent three-year period.</w:t>
      </w:r>
    </w:p>
    <w:p w:rsidR="006157C3" w:rsidRDefault="006157C3">
      <w:pPr>
        <w:divId w:val="236016720"/>
        <w:rPr>
          <w:rFonts w:ascii="Verdana" w:hAnsi="Verdana"/>
          <w:color w:val="555555"/>
          <w:sz w:val="17"/>
          <w:szCs w:val="17"/>
        </w:rPr>
      </w:pPr>
    </w:p>
    <w:tbl>
      <w:tblPr>
        <w:tblW w:w="0" w:type="auto"/>
        <w:tblLook w:val="04A0"/>
      </w:tblPr>
      <w:tblGrid>
        <w:gridCol w:w="10920"/>
      </w:tblGrid>
      <w:tr w:rsidR="006157C3">
        <w:trPr>
          <w:divId w:val="23601672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6157C3" w:rsidRDefault="006157C3">
            <w:pPr>
              <w:rPr>
                <w:rFonts w:ascii="Arial" w:hAnsi="Arial" w:cs="Arial"/>
                <w:color w:val="000000"/>
                <w:sz w:val="20"/>
                <w:szCs w:val="20"/>
              </w:rPr>
            </w:pPr>
            <w:r w:rsidRPr="00D05EC4">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D05EC4">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6157C3" w:rsidRPr="00D05EC4" w:rsidRDefault="006157C3">
            <w:pPr>
              <w:rPr>
                <w:rFonts w:ascii="Arial" w:hAnsi="Arial" w:cs="Arial"/>
                <w:color w:val="000000"/>
                <w:sz w:val="20"/>
                <w:szCs w:val="20"/>
              </w:rPr>
            </w:pPr>
          </w:p>
          <w:p w:rsidR="006157C3" w:rsidRPr="00D05EC4" w:rsidRDefault="006157C3">
            <w:pPr>
              <w:rPr>
                <w:rFonts w:ascii="Arial" w:hAnsi="Arial" w:cs="Arial"/>
                <w:color w:val="000000"/>
                <w:sz w:val="20"/>
                <w:szCs w:val="20"/>
              </w:rPr>
            </w:pPr>
            <w:r w:rsidRPr="00D05EC4">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6157C3" w:rsidRPr="00D05EC4" w:rsidRDefault="006157C3">
            <w:pPr>
              <w:rPr>
                <w:rFonts w:ascii="Arial" w:hAnsi="Arial" w:cs="Arial"/>
                <w:color w:val="000000"/>
                <w:sz w:val="20"/>
                <w:szCs w:val="20"/>
              </w:rPr>
            </w:pPr>
          </w:p>
          <w:p w:rsidR="006157C3" w:rsidRPr="00D05EC4" w:rsidRDefault="006157C3">
            <w:pPr>
              <w:rPr>
                <w:rFonts w:ascii="Arial" w:hAnsi="Arial" w:cs="Arial"/>
                <w:sz w:val="20"/>
                <w:szCs w:val="20"/>
              </w:rPr>
            </w:pPr>
            <w:r w:rsidRPr="00D05EC4">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6157C3" w:rsidRPr="00D05EC4" w:rsidRDefault="006157C3">
            <w:pPr>
              <w:rPr>
                <w:rFonts w:ascii="Arial" w:hAnsi="Arial" w:cs="Arial"/>
                <w:color w:val="000000"/>
                <w:sz w:val="20"/>
                <w:szCs w:val="20"/>
              </w:rPr>
            </w:pPr>
          </w:p>
          <w:p w:rsidR="006157C3" w:rsidRDefault="006157C3">
            <w:pPr>
              <w:pStyle w:val="NormalWeb"/>
              <w:spacing w:before="0" w:beforeAutospacing="0" w:after="0" w:afterAutospacing="0" w:line="0" w:lineRule="atLeast"/>
              <w:ind w:left="20" w:right="20"/>
            </w:pPr>
            <w:r>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6157C3" w:rsidRDefault="006157C3">
      <w:pPr>
        <w:divId w:val="236016720"/>
        <w:rPr>
          <w:color w:val="555555"/>
        </w:rPr>
      </w:pPr>
    </w:p>
    <w:p w:rsidR="006157C3" w:rsidRDefault="006157C3">
      <w:pPr>
        <w:divId w:val="236016720"/>
        <w:rPr>
          <w:color w:val="555555"/>
        </w:rPr>
      </w:pPr>
    </w:p>
    <w:p w:rsidR="006157C3" w:rsidRDefault="006157C3">
      <w:pPr>
        <w:divId w:val="236016720"/>
        <w:rPr>
          <w:color w:val="555555"/>
        </w:rPr>
      </w:pPr>
    </w:p>
    <w:p w:rsidR="006157C3" w:rsidRDefault="006157C3">
      <w:pPr>
        <w:divId w:val="236016720"/>
        <w:rPr>
          <w:color w:val="555555"/>
        </w:rPr>
      </w:pPr>
    </w:p>
    <w:p w:rsidR="006157C3" w:rsidRDefault="006157C3">
      <w:pPr>
        <w:divId w:val="236016720"/>
        <w:rPr>
          <w:color w:val="555555"/>
        </w:rPr>
      </w:pPr>
    </w:p>
    <w:p w:rsidR="006157C3" w:rsidRDefault="006157C3">
      <w:pPr>
        <w:divId w:val="236016720"/>
        <w:rPr>
          <w:color w:val="555555"/>
        </w:rPr>
      </w:pPr>
    </w:p>
    <w:p w:rsidR="006157C3" w:rsidRDefault="006157C3">
      <w:pPr>
        <w:divId w:val="236016720"/>
        <w:rPr>
          <w:color w:val="555555"/>
        </w:rPr>
      </w:pPr>
    </w:p>
    <w:p w:rsidR="006157C3" w:rsidRDefault="006157C3">
      <w:pPr>
        <w:divId w:val="236016720"/>
        <w:rPr>
          <w:color w:val="555555"/>
        </w:rPr>
      </w:pPr>
    </w:p>
    <w:p w:rsidR="006157C3" w:rsidRDefault="006157C3">
      <w:pPr>
        <w:divId w:val="236016720"/>
        <w:rPr>
          <w:color w:val="555555"/>
        </w:rPr>
      </w:pPr>
    </w:p>
    <w:sectPr w:rsidR="006157C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A048C"/>
    <w:multiLevelType w:val="multilevel"/>
    <w:tmpl w:val="2D3842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2">
    <w:nsid w:val="60513DEF"/>
    <w:multiLevelType w:val="multilevel"/>
    <w:tmpl w:val="6F360D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3600BB6"/>
    <w:multiLevelType w:val="multilevel"/>
    <w:tmpl w:val="E15418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8274F54"/>
    <w:multiLevelType w:val="multilevel"/>
    <w:tmpl w:val="067628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20"/>
  <w:displayHorizontalDrawingGridEvery w:val="2"/>
  <w:noPunctuationKerning/>
  <w:characterSpacingControl w:val="doNotCompress"/>
  <w:compat/>
  <w:rsids>
    <w:rsidRoot w:val="00D05EC4"/>
    <w:rsid w:val="005E782F"/>
    <w:rsid w:val="006157C3"/>
    <w:rsid w:val="00D05EC4"/>
    <w:rsid w:val="00E310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719668207">
      <w:marLeft w:val="0"/>
      <w:marRight w:val="0"/>
      <w:marTop w:val="0"/>
      <w:marBottom w:val="0"/>
      <w:divBdr>
        <w:top w:val="none" w:sz="0" w:space="0" w:color="auto"/>
        <w:left w:val="none" w:sz="0" w:space="0" w:color="auto"/>
        <w:bottom w:val="none" w:sz="0" w:space="0" w:color="auto"/>
        <w:right w:val="none" w:sz="0" w:space="0" w:color="auto"/>
      </w:divBdr>
      <w:divsChild>
        <w:div w:id="236016720">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5591</Words>
  <Characters>31870</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Pages - SARC Template 1011 19757136011019 English</vt:lpstr>
    </vt:vector>
  </TitlesOfParts>
  <Company/>
  <LinksUpToDate>false</LinksUpToDate>
  <CharactersWithSpaces>37387</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19757136011019 English</dc:title>
  <dc:creator>Robert</dc:creator>
  <cp:lastModifiedBy>Robert</cp:lastModifiedBy>
  <cp:revision>2</cp:revision>
  <dcterms:created xsi:type="dcterms:W3CDTF">2012-01-31T20:08:00Z</dcterms:created>
  <dcterms:modified xsi:type="dcterms:W3CDTF">2012-01-31T20:08:00Z</dcterms:modified>
</cp:coreProperties>
</file>