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B5B33" w:rsidRDefault="005B5B33">
      <w:pPr>
        <w:pStyle w:val="Heading2"/>
        <w:divId w:val="2107335910"/>
      </w:pPr>
      <w:r>
        <w:rPr>
          <w:color w:val="000000"/>
          <w:sz w:val="32"/>
          <w:szCs w:val="32"/>
        </w:rPr>
        <w:t>Executive Summary School Accountability Report Card, 2010–11</w:t>
      </w:r>
    </w:p>
    <w:p w:rsidR="005B5B33" w:rsidRDefault="005B5B33">
      <w:pPr>
        <w:divId w:val="2107335910"/>
      </w:pPr>
    </w:p>
    <w:p w:rsidR="005B5B33" w:rsidRDefault="005B5B33">
      <w:pPr>
        <w:pStyle w:val="Heading2"/>
        <w:divId w:val="2107335910"/>
      </w:pPr>
      <w:r>
        <w:rPr>
          <w:color w:val="B02B2E"/>
          <w:sz w:val="30"/>
          <w:szCs w:val="30"/>
        </w:rPr>
        <w:t>For</w:t>
      </w:r>
      <w:r>
        <w:rPr>
          <w:color w:val="000000"/>
        </w:rPr>
        <w:t xml:space="preserve"> Garfield Elementary</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066"/>
        <w:gridCol w:w="4439"/>
        <w:gridCol w:w="1329"/>
        <w:gridCol w:w="1356"/>
      </w:tblGrid>
      <w:tr w:rsidR="005B5B33">
        <w:trPr>
          <w:divId w:val="210733591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Address: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color w:val="666699"/>
                <w:sz w:val="17"/>
                <w:szCs w:val="17"/>
                <w:shd w:val="clear" w:color="auto" w:fill="FFFFCC"/>
              </w:rPr>
              <w:t>110 West McLean St., Alhambra, CA, 91801-1364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Phone: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spacing w:line="0" w:lineRule="atLeast"/>
            </w:pPr>
            <w:r w:rsidRPr="00186F32">
              <w:rPr>
                <w:rFonts w:ascii="Verdana" w:hAnsi="Verdana"/>
                <w:color w:val="666699"/>
                <w:sz w:val="17"/>
                <w:szCs w:val="17"/>
              </w:rPr>
              <w:t>626-308-2415</w:t>
            </w:r>
          </w:p>
        </w:tc>
      </w:tr>
      <w:tr w:rsidR="005B5B33">
        <w:trPr>
          <w:divId w:val="210733591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Principal:</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color w:val="666699"/>
                <w:sz w:val="17"/>
                <w:szCs w:val="17"/>
                <w:shd w:val="clear" w:color="auto" w:fill="FFFFCC"/>
              </w:rPr>
              <w:t>Anna Kuo, Principal</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Grade Span: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color w:val="666699"/>
                <w:sz w:val="17"/>
                <w:szCs w:val="17"/>
                <w:shd w:val="clear" w:color="auto" w:fill="FFFFCC"/>
              </w:rPr>
              <w:t>K-8</w:t>
            </w:r>
          </w:p>
        </w:tc>
      </w:tr>
    </w:tbl>
    <w:p w:rsidR="005B5B33" w:rsidRDefault="005B5B33">
      <w:pPr>
        <w:divId w:val="2107335910"/>
      </w:pPr>
      <w:r>
        <w:br/>
      </w:r>
      <w:r>
        <w:br/>
      </w:r>
      <w:r>
        <w:rPr>
          <w:rFonts w:ascii="Verdana" w:hAnsi="Verdana"/>
          <w:color w:val="555555"/>
          <w:sz w:val="17"/>
          <w:szCs w:val="17"/>
        </w:rPr>
        <w:t>This executive summary of the School Accountability Report Card (SARC) is intended to provide parents and community members with a quick snapshot of information related to individual public schools. Most data presented in this report are reported for the 2010–11 school year. School finances and school completion data are reported for the 2009–10 school year. Contact information, facilities, curriculum and instructional materials, and select teacher data are reported for the 2011–12 school year. For additional information about the school, parents and community members should review the entire SARC or contact the school principal or the district office.</w:t>
      </w:r>
    </w:p>
    <w:p w:rsidR="005B5B33" w:rsidRDefault="005B5B33">
      <w:pPr>
        <w:pStyle w:val="Heading3"/>
        <w:divId w:val="2107335910"/>
      </w:pPr>
      <w:r>
        <w:rPr>
          <w:color w:val="000000"/>
          <w:sz w:val="30"/>
          <w:szCs w:val="30"/>
        </w:rPr>
        <w:t>About This School</w:t>
      </w:r>
    </w:p>
    <w:tbl>
      <w:tblPr>
        <w:tblW w:w="0" w:type="auto"/>
        <w:tblLook w:val="04A0"/>
      </w:tblPr>
      <w:tblGrid>
        <w:gridCol w:w="10920"/>
      </w:tblGrid>
      <w:tr w:rsidR="005B5B33">
        <w:trPr>
          <w:divId w:val="2107335910"/>
        </w:trPr>
        <w:tc>
          <w:tcPr>
            <w:tcW w:w="0" w:type="auto"/>
            <w:tcBorders>
              <w:top w:val="dotted" w:sz="6" w:space="0" w:color="AAAAAA"/>
              <w:left w:val="dotted" w:sz="6" w:space="0" w:color="AAAAAA"/>
              <w:bottom w:val="dotted" w:sz="6" w:space="0" w:color="AAAAAA"/>
              <w:right w:val="dotted" w:sz="6" w:space="0" w:color="AAAAAA"/>
            </w:tcBorders>
            <w:tcMar>
              <w:top w:w="60" w:type="dxa"/>
              <w:left w:w="60" w:type="dxa"/>
              <w:bottom w:w="60" w:type="dxa"/>
              <w:right w:w="60" w:type="dxa"/>
            </w:tcMar>
          </w:tcPr>
          <w:p w:rsidR="005B5B33" w:rsidRDefault="005B5B33">
            <w:pPr>
              <w:pStyle w:val="NormalWeb"/>
              <w:spacing w:before="0" w:beforeAutospacing="0" w:after="0" w:afterAutospacing="0"/>
              <w:ind w:left="20" w:right="20"/>
              <w:rPr>
                <w:b/>
                <w:bCs/>
              </w:rPr>
            </w:pPr>
            <w:r>
              <w:rPr>
                <w:rFonts w:ascii="Arial" w:hAnsi="Arial" w:cs="Arial"/>
                <w:b/>
                <w:bCs/>
                <w:color w:val="000000"/>
                <w:sz w:val="18"/>
                <w:szCs w:val="18"/>
              </w:rPr>
              <w:t>Principal’s Message</w:t>
            </w:r>
          </w:p>
          <w:p w:rsidR="005B5B33" w:rsidRDefault="005B5B33">
            <w:pPr>
              <w:pStyle w:val="NormalWeb"/>
              <w:spacing w:before="0" w:beforeAutospacing="0" w:after="0" w:afterAutospacing="0"/>
              <w:ind w:left="20" w:right="20"/>
            </w:pPr>
          </w:p>
          <w:p w:rsidR="005B5B33" w:rsidRDefault="005B5B33">
            <w:pPr>
              <w:pStyle w:val="NormalWeb"/>
              <w:spacing w:before="0" w:beforeAutospacing="0" w:after="0" w:afterAutospacing="0"/>
              <w:ind w:left="20" w:right="20"/>
              <w:jc w:val="both"/>
              <w:rPr>
                <w:rFonts w:ascii="Arial" w:hAnsi="Arial" w:cs="Arial"/>
                <w:color w:val="000000"/>
                <w:sz w:val="18"/>
                <w:szCs w:val="18"/>
              </w:rPr>
            </w:pPr>
            <w:r>
              <w:rPr>
                <w:rFonts w:ascii="Arial" w:hAnsi="Arial" w:cs="Arial"/>
                <w:color w:val="000000"/>
                <w:sz w:val="18"/>
                <w:szCs w:val="18"/>
              </w:rPr>
              <w:t>At Garfield School, we are truly living our passion statement.  Our faculty is dedicated and has high expectations on all our students. They are committed to help each child achieve to his/her maximum potential.  Working together with our parents and community, we believe that we can leave no child behind.</w:t>
            </w:r>
          </w:p>
          <w:p w:rsidR="005B5B33" w:rsidRDefault="005B5B33">
            <w:pPr>
              <w:pStyle w:val="NormalWeb"/>
              <w:spacing w:before="0" w:beforeAutospacing="0" w:after="0" w:afterAutospacing="0"/>
              <w:ind w:left="20" w:right="20"/>
              <w:jc w:val="both"/>
            </w:pPr>
          </w:p>
          <w:p w:rsidR="005B5B33" w:rsidRDefault="005B5B33">
            <w:pPr>
              <w:pStyle w:val="NormalWeb"/>
              <w:spacing w:before="0" w:beforeAutospacing="0" w:after="0" w:afterAutospacing="0"/>
              <w:ind w:left="20" w:right="20"/>
              <w:jc w:val="both"/>
              <w:rPr>
                <w:rFonts w:ascii="Arial" w:hAnsi="Arial" w:cs="Arial"/>
                <w:color w:val="000000"/>
                <w:sz w:val="18"/>
                <w:szCs w:val="18"/>
              </w:rPr>
            </w:pPr>
            <w:r>
              <w:rPr>
                <w:rFonts w:ascii="Arial" w:hAnsi="Arial" w:cs="Arial"/>
                <w:color w:val="000000"/>
                <w:sz w:val="18"/>
                <w:szCs w:val="18"/>
              </w:rPr>
              <w:t>In grades 1st to 5th, our teachers are strategically teaming in the area of Reading.  Students are grouped by their reading ability levels and instruction is designed to meet the individual needs of the different groups.  For students who are not meeting proficiency, additional support staff has been assigned to the reading teacher in order to lower the teacher-to-student ratio.  In addition to Strategic Teaming, additional safety net in Reading is provided to students who have fallen behind.  Tier II intervention provided by our Intervention Specialists using research-based reading programs are being implemented four days per week.  In grades 6th to 8th, teachers group students based on their academic needs during our Universal Assets period to give a second dose of math, reading or writing.</w:t>
            </w:r>
          </w:p>
          <w:p w:rsidR="005B5B33" w:rsidRDefault="005B5B33">
            <w:pPr>
              <w:pStyle w:val="NormalWeb"/>
              <w:spacing w:before="0" w:beforeAutospacing="0" w:after="0" w:afterAutospacing="0"/>
              <w:ind w:left="20" w:right="20"/>
              <w:jc w:val="both"/>
            </w:pPr>
          </w:p>
          <w:p w:rsidR="005B5B33" w:rsidRDefault="005B5B33">
            <w:pPr>
              <w:pStyle w:val="NormalWeb"/>
              <w:spacing w:before="0" w:beforeAutospacing="0" w:after="0" w:afterAutospacing="0" w:line="0" w:lineRule="atLeast"/>
              <w:ind w:left="20" w:right="20"/>
              <w:jc w:val="both"/>
            </w:pPr>
            <w:r>
              <w:rPr>
                <w:rFonts w:ascii="Arial" w:hAnsi="Arial" w:cs="Arial"/>
                <w:color w:val="000000"/>
                <w:sz w:val="18"/>
                <w:szCs w:val="18"/>
              </w:rPr>
              <w:t>Besides Reading, teachers at Garfield are also focusing on math using FASTT Math and other programs to help students meet proficiency.  Math professional development was provided to the entire faculty as well as differentiation of instruction and Thinking Maps, etc.  All these trainings are designed to assist our teachers in meeting the needs of our different subgroups.</w:t>
            </w:r>
          </w:p>
        </w:tc>
      </w:tr>
    </w:tbl>
    <w:p w:rsidR="005B5B33" w:rsidRDefault="005B5B33">
      <w:pPr>
        <w:divId w:val="2107335910"/>
      </w:pPr>
    </w:p>
    <w:p w:rsidR="005B5B33" w:rsidRDefault="005B5B33">
      <w:pPr>
        <w:pStyle w:val="Heading3"/>
        <w:divId w:val="2107335910"/>
      </w:pPr>
      <w:r>
        <w:rPr>
          <w:color w:val="000000"/>
          <w:sz w:val="30"/>
          <w:szCs w:val="30"/>
        </w:rPr>
        <w:t>Student Enrollment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526"/>
        <w:gridCol w:w="1308"/>
      </w:tblGrid>
      <w:tr w:rsidR="005B5B33">
        <w:trPr>
          <w:divId w:val="2107335910"/>
        </w:trPr>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5B5B33" w:rsidRDefault="005B5B3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Group</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5B5B33" w:rsidRDefault="005B5B3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Enrollment</w:t>
            </w:r>
          </w:p>
        </w:tc>
      </w:tr>
      <w:tr w:rsidR="005B5B33">
        <w:trPr>
          <w:divId w:val="210733591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Number of students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727</w:t>
            </w:r>
          </w:p>
        </w:tc>
      </w:tr>
      <w:tr w:rsidR="005B5B33">
        <w:trPr>
          <w:divId w:val="210733591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Black or African American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3.3%</w:t>
            </w:r>
          </w:p>
        </w:tc>
      </w:tr>
      <w:tr w:rsidR="005B5B33">
        <w:trPr>
          <w:divId w:val="210733591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American Indian or Alaska Native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0.1%</w:t>
            </w:r>
          </w:p>
        </w:tc>
      </w:tr>
      <w:tr w:rsidR="005B5B33">
        <w:trPr>
          <w:divId w:val="210733591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Asian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37.8%</w:t>
            </w:r>
          </w:p>
        </w:tc>
      </w:tr>
      <w:tr w:rsidR="005B5B33">
        <w:trPr>
          <w:divId w:val="210733591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Filipino</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1.4%</w:t>
            </w:r>
          </w:p>
        </w:tc>
      </w:tr>
      <w:tr w:rsidR="005B5B33">
        <w:trPr>
          <w:divId w:val="210733591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Hispanic or Latino</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47.3%</w:t>
            </w:r>
          </w:p>
        </w:tc>
      </w:tr>
      <w:tr w:rsidR="005B5B33">
        <w:trPr>
          <w:divId w:val="210733591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Native Hawaiian or Pacific Islander</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0.4%</w:t>
            </w:r>
          </w:p>
        </w:tc>
      </w:tr>
      <w:tr w:rsidR="005B5B33">
        <w:trPr>
          <w:divId w:val="210733591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White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7.0%</w:t>
            </w:r>
          </w:p>
        </w:tc>
      </w:tr>
      <w:tr w:rsidR="005B5B33">
        <w:trPr>
          <w:divId w:val="210733591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Two or More Races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2.6%</w:t>
            </w:r>
          </w:p>
        </w:tc>
      </w:tr>
      <w:tr w:rsidR="005B5B33">
        <w:trPr>
          <w:divId w:val="210733591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Socioeconomically Disadvantaged</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68.8%</w:t>
            </w:r>
          </w:p>
        </w:tc>
      </w:tr>
      <w:tr w:rsidR="005B5B33">
        <w:trPr>
          <w:divId w:val="210733591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English Learners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46.4%</w:t>
            </w:r>
          </w:p>
        </w:tc>
      </w:tr>
      <w:tr w:rsidR="005B5B33">
        <w:trPr>
          <w:divId w:val="210733591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Students with Disabilities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9.6%</w:t>
            </w:r>
          </w:p>
        </w:tc>
      </w:tr>
    </w:tbl>
    <w:p w:rsidR="005B5B33" w:rsidRDefault="005B5B33">
      <w:pPr>
        <w:divId w:val="2107335910"/>
      </w:pPr>
    </w:p>
    <w:p w:rsidR="005B5B33" w:rsidRDefault="005B5B33">
      <w:pPr>
        <w:pStyle w:val="Heading3"/>
        <w:divId w:val="2107335910"/>
      </w:pPr>
      <w:r>
        <w:rPr>
          <w:color w:val="000000"/>
          <w:sz w:val="30"/>
          <w:szCs w:val="30"/>
        </w:rPr>
        <w:lastRenderedPageBreak/>
        <w:t>Teachers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493"/>
        <w:gridCol w:w="1113"/>
      </w:tblGrid>
      <w:tr w:rsidR="005B5B33">
        <w:trPr>
          <w:divId w:val="2107335910"/>
        </w:trPr>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5B5B33" w:rsidRDefault="005B5B3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Indicator</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5B5B33" w:rsidRDefault="005B5B3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Teachers</w:t>
            </w:r>
          </w:p>
        </w:tc>
      </w:tr>
      <w:tr w:rsidR="005B5B33">
        <w:trPr>
          <w:divId w:val="210733591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Teachers with full credential</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color w:val="666699"/>
                <w:sz w:val="17"/>
                <w:szCs w:val="17"/>
                <w:shd w:val="clear" w:color="auto" w:fill="FFFFCC"/>
              </w:rPr>
              <w:t>28</w:t>
            </w:r>
          </w:p>
        </w:tc>
      </w:tr>
      <w:tr w:rsidR="005B5B33">
        <w:trPr>
          <w:divId w:val="210733591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Teachers without full credential</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r>
      <w:tr w:rsidR="005B5B33">
        <w:trPr>
          <w:divId w:val="210733591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Teachers Teaching Outside Subject Area of Competence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r>
      <w:tr w:rsidR="005B5B33">
        <w:trPr>
          <w:divId w:val="210733591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Misassignments of Teachers of English Learners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color w:val="666699"/>
                <w:sz w:val="17"/>
                <w:szCs w:val="17"/>
                <w:shd w:val="clear" w:color="auto" w:fill="FFFFCC"/>
              </w:rPr>
              <w:t>1</w:t>
            </w:r>
          </w:p>
        </w:tc>
      </w:tr>
      <w:tr w:rsidR="005B5B33">
        <w:trPr>
          <w:divId w:val="210733591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Total Teacher Misassignments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color w:val="666699"/>
                <w:sz w:val="17"/>
                <w:szCs w:val="17"/>
                <w:shd w:val="clear" w:color="auto" w:fill="FFFFCC"/>
              </w:rPr>
              <w:t>1</w:t>
            </w:r>
          </w:p>
        </w:tc>
      </w:tr>
    </w:tbl>
    <w:p w:rsidR="005B5B33" w:rsidRDefault="005B5B33">
      <w:pPr>
        <w:divId w:val="2107335910"/>
      </w:pPr>
    </w:p>
    <w:p w:rsidR="005B5B33" w:rsidRDefault="005B5B33">
      <w:pPr>
        <w:pStyle w:val="Heading3"/>
        <w:divId w:val="2107335910"/>
      </w:pPr>
      <w:r>
        <w:rPr>
          <w:color w:val="000000"/>
          <w:sz w:val="30"/>
          <w:szCs w:val="30"/>
        </w:rPr>
        <w:t>Student Performance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318"/>
        <w:gridCol w:w="6039"/>
      </w:tblGrid>
      <w:tr w:rsidR="005B5B33">
        <w:trPr>
          <w:divId w:val="2107335910"/>
        </w:trPr>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5B5B33" w:rsidRDefault="005B5B3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Subject</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5B5B33" w:rsidRDefault="005B5B3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Students Proficient and Above on STAR* Program Results</w:t>
            </w:r>
          </w:p>
        </w:tc>
      </w:tr>
      <w:tr w:rsidR="005B5B33">
        <w:trPr>
          <w:divId w:val="210733591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English-Language Arts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64%</w:t>
            </w:r>
          </w:p>
        </w:tc>
      </w:tr>
      <w:tr w:rsidR="005B5B33">
        <w:trPr>
          <w:divId w:val="210733591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Mathematics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70%</w:t>
            </w:r>
          </w:p>
        </w:tc>
      </w:tr>
      <w:tr w:rsidR="005B5B33">
        <w:trPr>
          <w:divId w:val="210733591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Science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68%</w:t>
            </w:r>
          </w:p>
        </w:tc>
      </w:tr>
      <w:tr w:rsidR="005B5B33">
        <w:trPr>
          <w:divId w:val="210733591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History-Social Science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66%</w:t>
            </w:r>
          </w:p>
        </w:tc>
      </w:tr>
    </w:tbl>
    <w:p w:rsidR="005B5B33" w:rsidRDefault="005B5B33">
      <w:pPr>
        <w:divId w:val="2107335910"/>
      </w:pPr>
      <w:r>
        <w:br/>
      </w:r>
      <w:r>
        <w:rPr>
          <w:rFonts w:ascii="Verdana" w:hAnsi="Verdana"/>
          <w:color w:val="555555"/>
          <w:sz w:val="17"/>
          <w:szCs w:val="17"/>
        </w:rPr>
        <w:t>*Standardized Testing and Reporting Program assessments used for accountability purposes include the California Standards Tests, the California Modified Assessment, and the California Alternate Performance Assessment.</w:t>
      </w:r>
    </w:p>
    <w:p w:rsidR="005B5B33" w:rsidRDefault="005B5B33">
      <w:pPr>
        <w:pStyle w:val="Heading3"/>
        <w:divId w:val="2107335910"/>
      </w:pPr>
      <w:r>
        <w:rPr>
          <w:color w:val="000000"/>
          <w:sz w:val="30"/>
          <w:szCs w:val="30"/>
        </w:rPr>
        <w:t>Academic Progress*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7030"/>
        <w:gridCol w:w="1247"/>
      </w:tblGrid>
      <w:tr w:rsidR="005B5B33">
        <w:trPr>
          <w:divId w:val="2107335910"/>
        </w:trPr>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5B5B33" w:rsidRDefault="005B5B3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Indicator</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5B5B33" w:rsidRDefault="005B5B3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Result</w:t>
            </w:r>
          </w:p>
        </w:tc>
      </w:tr>
      <w:tr w:rsidR="005B5B33">
        <w:trPr>
          <w:divId w:val="210733591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2011 Growth API Score (from 2011 Growth API Report)</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856</w:t>
            </w:r>
          </w:p>
        </w:tc>
      </w:tr>
      <w:tr w:rsidR="005B5B33">
        <w:trPr>
          <w:divId w:val="210733591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Statewide Rank (from 2010 Base API Report)</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8</w:t>
            </w:r>
          </w:p>
        </w:tc>
      </w:tr>
      <w:tr w:rsidR="005B5B33">
        <w:trPr>
          <w:divId w:val="210733591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Met All 2011 AYP Requirements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no</w:t>
            </w:r>
          </w:p>
        </w:tc>
      </w:tr>
      <w:tr w:rsidR="005B5B33">
        <w:trPr>
          <w:divId w:val="210733591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Number of AYP Criteria Met Out of the Total Number of Criteria Possible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Met 16 of 21</w:t>
            </w:r>
          </w:p>
        </w:tc>
      </w:tr>
      <w:tr w:rsidR="005B5B33">
        <w:trPr>
          <w:divId w:val="210733591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2011–12 Program Improvement Status (PI Year)</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rPr>
                <w:sz w:val="20"/>
                <w:szCs w:val="20"/>
              </w:rPr>
            </w:pPr>
          </w:p>
        </w:tc>
      </w:tr>
    </w:tbl>
    <w:p w:rsidR="005B5B33" w:rsidRDefault="005B5B33">
      <w:pPr>
        <w:divId w:val="2107335910"/>
      </w:pPr>
      <w:r>
        <w:br/>
      </w:r>
      <w:r>
        <w:rPr>
          <w:rFonts w:ascii="Verdana" w:hAnsi="Verdana"/>
          <w:color w:val="555555"/>
          <w:sz w:val="17"/>
          <w:szCs w:val="17"/>
        </w:rPr>
        <w:t>*The Academic Performance Index is required under state law. Adequate Yearly Progress is required by federal law.</w:t>
      </w:r>
    </w:p>
    <w:p w:rsidR="005B5B33" w:rsidRDefault="005B5B33">
      <w:pPr>
        <w:pStyle w:val="Heading3"/>
        <w:divId w:val="2107335910"/>
      </w:pPr>
      <w:r>
        <w:rPr>
          <w:color w:val="000000"/>
          <w:sz w:val="30"/>
          <w:szCs w:val="30"/>
        </w:rPr>
        <w:t>School Facilities</w:t>
      </w:r>
    </w:p>
    <w:p w:rsidR="005B5B33" w:rsidRDefault="005B5B33">
      <w:pPr>
        <w:pStyle w:val="Heading4"/>
        <w:divId w:val="2107335910"/>
      </w:pPr>
      <w:r>
        <w:rPr>
          <w:color w:val="000000"/>
          <w:sz w:val="23"/>
          <w:szCs w:val="23"/>
        </w:rPr>
        <w:t>Summary of Most Recent Site Inspection</w:t>
      </w:r>
    </w:p>
    <w:tbl>
      <w:tblPr>
        <w:tblW w:w="0" w:type="auto"/>
        <w:tblLook w:val="04A0"/>
      </w:tblPr>
      <w:tblGrid>
        <w:gridCol w:w="10920"/>
      </w:tblGrid>
      <w:tr w:rsidR="005B5B33">
        <w:trPr>
          <w:divId w:val="2107335910"/>
        </w:trPr>
        <w:tc>
          <w:tcPr>
            <w:tcW w:w="0" w:type="auto"/>
            <w:tcBorders>
              <w:top w:val="dotted" w:sz="6" w:space="0" w:color="AAAAAA"/>
              <w:left w:val="dotted" w:sz="6" w:space="0" w:color="AAAAAA"/>
              <w:bottom w:val="dotted" w:sz="6" w:space="0" w:color="AAAAAA"/>
              <w:right w:val="dotted" w:sz="6" w:space="0" w:color="AAAAAA"/>
            </w:tcBorders>
            <w:tcMar>
              <w:top w:w="60" w:type="dxa"/>
              <w:left w:w="60" w:type="dxa"/>
              <w:bottom w:w="60" w:type="dxa"/>
              <w:right w:w="60" w:type="dxa"/>
            </w:tcMar>
            <w:hideMark/>
          </w:tcPr>
          <w:p w:rsidR="005B5B33" w:rsidRDefault="005B5B33">
            <w:pPr>
              <w:pStyle w:val="NormalWeb"/>
              <w:spacing w:before="0" w:beforeAutospacing="0" w:after="0" w:afterAutospacing="0"/>
              <w:ind w:right="20"/>
              <w:rPr>
                <w:rFonts w:ascii="Arial" w:hAnsi="Arial" w:cs="Arial"/>
                <w:sz w:val="20"/>
                <w:szCs w:val="20"/>
              </w:rPr>
            </w:pPr>
            <w:r>
              <w:rPr>
                <w:rFonts w:ascii="Arial" w:hAnsi="Arial" w:cs="Arial"/>
                <w:bCs/>
                <w:sz w:val="20"/>
                <w:szCs w:val="20"/>
              </w:rPr>
              <w:t>The inspection on 1/20/2012 by the District’s Director of Facilities Services found the site to be clean, safe, and in good repair with no major defects requiring emergency repairs.</w:t>
            </w:r>
          </w:p>
        </w:tc>
      </w:tr>
    </w:tbl>
    <w:p w:rsidR="005B5B33" w:rsidRDefault="005B5B33">
      <w:pPr>
        <w:divId w:val="2107335910"/>
      </w:pPr>
    </w:p>
    <w:p w:rsidR="005B5B33" w:rsidRDefault="005B5B33">
      <w:pPr>
        <w:pStyle w:val="Heading4"/>
        <w:divId w:val="2107335910"/>
      </w:pPr>
      <w:r>
        <w:rPr>
          <w:color w:val="000000"/>
          <w:sz w:val="23"/>
          <w:szCs w:val="23"/>
        </w:rPr>
        <w:t>Repairs Needed</w:t>
      </w:r>
    </w:p>
    <w:tbl>
      <w:tblPr>
        <w:tblW w:w="0" w:type="auto"/>
        <w:tblLook w:val="04A0"/>
      </w:tblPr>
      <w:tblGrid>
        <w:gridCol w:w="6186"/>
      </w:tblGrid>
      <w:tr w:rsidR="005B5B33">
        <w:trPr>
          <w:divId w:val="2107335910"/>
        </w:trPr>
        <w:tc>
          <w:tcPr>
            <w:tcW w:w="0" w:type="auto"/>
            <w:tcBorders>
              <w:top w:val="dotted" w:sz="6" w:space="0" w:color="AAAAAA"/>
              <w:left w:val="dotted" w:sz="6" w:space="0" w:color="AAAAAA"/>
              <w:bottom w:val="dotted" w:sz="6" w:space="0" w:color="AAAAAA"/>
              <w:right w:val="dotted" w:sz="6" w:space="0" w:color="AAAAAA"/>
            </w:tcBorders>
            <w:tcMar>
              <w:top w:w="60" w:type="dxa"/>
              <w:left w:w="60" w:type="dxa"/>
              <w:bottom w:w="60" w:type="dxa"/>
              <w:right w:w="60" w:type="dxa"/>
            </w:tcMar>
            <w:hideMark/>
          </w:tcPr>
          <w:p w:rsidR="005B5B33" w:rsidRDefault="005B5B33">
            <w:pPr>
              <w:pStyle w:val="NormalWeb"/>
              <w:spacing w:before="0" w:beforeAutospacing="0" w:after="0" w:afterAutospacing="0"/>
              <w:ind w:left="20" w:right="20"/>
              <w:rPr>
                <w:rFonts w:ascii="Arial" w:hAnsi="Arial" w:cs="Arial"/>
                <w:sz w:val="20"/>
                <w:szCs w:val="20"/>
              </w:rPr>
            </w:pPr>
            <w:r>
              <w:rPr>
                <w:rFonts w:ascii="Arial" w:hAnsi="Arial" w:cs="Arial"/>
                <w:bCs/>
                <w:sz w:val="20"/>
                <w:szCs w:val="20"/>
              </w:rPr>
              <w:t>Most repairs neede are general maintenance or wear and tear items</w:t>
            </w:r>
          </w:p>
        </w:tc>
      </w:tr>
    </w:tbl>
    <w:p w:rsidR="005B5B33" w:rsidRDefault="005B5B33">
      <w:pPr>
        <w:divId w:val="2107335910"/>
      </w:pPr>
    </w:p>
    <w:p w:rsidR="005B5B33" w:rsidRDefault="005B5B33">
      <w:pPr>
        <w:pStyle w:val="Heading4"/>
        <w:divId w:val="2107335910"/>
      </w:pPr>
      <w:r>
        <w:rPr>
          <w:color w:val="000000"/>
          <w:sz w:val="23"/>
          <w:szCs w:val="23"/>
        </w:rPr>
        <w:t>Corrective Actions Taken or Planned</w:t>
      </w:r>
    </w:p>
    <w:tbl>
      <w:tblPr>
        <w:tblW w:w="0" w:type="auto"/>
        <w:tblLook w:val="04A0"/>
      </w:tblPr>
      <w:tblGrid>
        <w:gridCol w:w="5386"/>
      </w:tblGrid>
      <w:tr w:rsidR="005B5B33">
        <w:trPr>
          <w:divId w:val="2107335910"/>
        </w:trPr>
        <w:tc>
          <w:tcPr>
            <w:tcW w:w="0" w:type="auto"/>
            <w:tcBorders>
              <w:top w:val="dotted" w:sz="6" w:space="0" w:color="AAAAAA"/>
              <w:left w:val="dotted" w:sz="6" w:space="0" w:color="AAAAAA"/>
              <w:bottom w:val="dotted" w:sz="6" w:space="0" w:color="AAAAAA"/>
              <w:right w:val="dotted" w:sz="6" w:space="0" w:color="AAAAAA"/>
            </w:tcBorders>
            <w:tcMar>
              <w:top w:w="60" w:type="dxa"/>
              <w:left w:w="60" w:type="dxa"/>
              <w:bottom w:w="60" w:type="dxa"/>
              <w:right w:w="60" w:type="dxa"/>
            </w:tcMar>
            <w:hideMark/>
          </w:tcPr>
          <w:p w:rsidR="005B5B33" w:rsidRDefault="005B5B33">
            <w:pPr>
              <w:pStyle w:val="NormalWeb"/>
              <w:spacing w:before="0" w:beforeAutospacing="0" w:after="0" w:afterAutospacing="0"/>
              <w:ind w:left="20" w:right="20"/>
              <w:rPr>
                <w:rFonts w:ascii="Arial" w:hAnsi="Arial" w:cs="Arial"/>
                <w:sz w:val="20"/>
                <w:szCs w:val="20"/>
              </w:rPr>
            </w:pPr>
            <w:r>
              <w:rPr>
                <w:rFonts w:ascii="Arial" w:hAnsi="Arial" w:cs="Arial"/>
                <w:bCs/>
                <w:sz w:val="20"/>
                <w:szCs w:val="20"/>
              </w:rPr>
              <w:t>Repairs will be scheduled as ongoing routine maintenance.</w:t>
            </w:r>
          </w:p>
        </w:tc>
      </w:tr>
    </w:tbl>
    <w:p w:rsidR="005B5B33" w:rsidRDefault="005B5B33">
      <w:pPr>
        <w:divId w:val="2107335910"/>
      </w:pPr>
    </w:p>
    <w:p w:rsidR="005B5B33" w:rsidRDefault="005B5B33">
      <w:pPr>
        <w:pStyle w:val="Heading3"/>
        <w:divId w:val="2107335910"/>
      </w:pPr>
      <w:r>
        <w:rPr>
          <w:color w:val="000000"/>
          <w:sz w:val="30"/>
          <w:szCs w:val="30"/>
        </w:rPr>
        <w:lastRenderedPageBreak/>
        <w:t>Curriculum and Instructional Materials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466"/>
        <w:gridCol w:w="5769"/>
      </w:tblGrid>
      <w:tr w:rsidR="005B5B33">
        <w:trPr>
          <w:divId w:val="2107335910"/>
        </w:trPr>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5B5B33" w:rsidRDefault="005B5B3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Core Curriculum Area</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5B5B33" w:rsidRDefault="005B5B3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Pupils Who Lack Textbooks and Instructional Materials</w:t>
            </w:r>
          </w:p>
        </w:tc>
      </w:tr>
      <w:tr w:rsidR="005B5B33">
        <w:trPr>
          <w:divId w:val="210733591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Reading/Language Arts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r>
      <w:tr w:rsidR="005B5B33">
        <w:trPr>
          <w:divId w:val="210733591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Mathematics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r>
      <w:tr w:rsidR="005B5B33">
        <w:trPr>
          <w:divId w:val="210733591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Science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r>
      <w:tr w:rsidR="005B5B33">
        <w:trPr>
          <w:divId w:val="210733591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History-Social Science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r>
      <w:tr w:rsidR="005B5B33">
        <w:trPr>
          <w:divId w:val="210733591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Foreign Language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color w:val="666699"/>
                <w:sz w:val="17"/>
                <w:szCs w:val="17"/>
                <w:shd w:val="clear" w:color="auto" w:fill="FFFFCC"/>
              </w:rPr>
              <w:t>N/A</w:t>
            </w:r>
          </w:p>
        </w:tc>
      </w:tr>
      <w:tr w:rsidR="005B5B33">
        <w:trPr>
          <w:divId w:val="210733591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Health</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color w:val="666699"/>
                <w:sz w:val="17"/>
                <w:szCs w:val="17"/>
                <w:shd w:val="clear" w:color="auto" w:fill="FFFFCC"/>
              </w:rPr>
              <w:t>N/A</w:t>
            </w:r>
          </w:p>
        </w:tc>
      </w:tr>
      <w:tr w:rsidR="005B5B33">
        <w:trPr>
          <w:divId w:val="210733591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Visual and Performing Arts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color w:val="666699"/>
                <w:sz w:val="17"/>
                <w:szCs w:val="17"/>
                <w:shd w:val="clear" w:color="auto" w:fill="FFFFCC"/>
              </w:rPr>
              <w:t>N/A</w:t>
            </w:r>
          </w:p>
        </w:tc>
      </w:tr>
      <w:tr w:rsidR="005B5B33">
        <w:trPr>
          <w:divId w:val="210733591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Science Laboratory Equipment (grades 9-12)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color w:val="666699"/>
                <w:sz w:val="17"/>
                <w:szCs w:val="17"/>
                <w:shd w:val="clear" w:color="auto" w:fill="FFFFCC"/>
              </w:rPr>
              <w:t>N/A</w:t>
            </w:r>
          </w:p>
        </w:tc>
      </w:tr>
    </w:tbl>
    <w:p w:rsidR="005B5B33" w:rsidRDefault="005B5B33">
      <w:pPr>
        <w:divId w:val="2107335910"/>
      </w:pPr>
    </w:p>
    <w:p w:rsidR="005B5B33" w:rsidRDefault="005B5B33">
      <w:pPr>
        <w:pStyle w:val="Heading3"/>
        <w:divId w:val="2107335910"/>
      </w:pPr>
      <w:r>
        <w:rPr>
          <w:color w:val="000000"/>
          <w:sz w:val="30"/>
          <w:szCs w:val="30"/>
        </w:rPr>
        <w:t>School Finances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221"/>
        <w:gridCol w:w="5402"/>
      </w:tblGrid>
      <w:tr w:rsidR="005B5B33">
        <w:trPr>
          <w:divId w:val="2107335910"/>
        </w:trPr>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5B5B33" w:rsidRDefault="005B5B3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Level</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5B5B33" w:rsidRDefault="005B5B3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Expenditures Per Pupil (Unrestricted Sources Only)</w:t>
            </w:r>
          </w:p>
        </w:tc>
      </w:tr>
      <w:tr w:rsidR="005B5B33">
        <w:trPr>
          <w:divId w:val="210733591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School Site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$5,252</w:t>
            </w:r>
          </w:p>
        </w:tc>
      </w:tr>
      <w:tr w:rsidR="005B5B33">
        <w:trPr>
          <w:divId w:val="210733591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District</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$5,259</w:t>
            </w:r>
          </w:p>
        </w:tc>
      </w:tr>
      <w:tr w:rsidR="005B5B33">
        <w:trPr>
          <w:divId w:val="210733591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State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$5,455</w:t>
            </w:r>
          </w:p>
        </w:tc>
      </w:tr>
    </w:tbl>
    <w:p w:rsidR="005B5B33" w:rsidRDefault="005B5B33">
      <w:pPr>
        <w:divId w:val="2107335910"/>
      </w:pPr>
    </w:p>
    <w:p w:rsidR="005B5B33" w:rsidRDefault="005B5B33">
      <w:pPr>
        <w:pStyle w:val="Heading3"/>
        <w:divId w:val="2107335910"/>
      </w:pPr>
      <w:r>
        <w:rPr>
          <w:color w:val="000000"/>
          <w:sz w:val="30"/>
          <w:szCs w:val="30"/>
        </w:rPr>
        <w:t>School Completion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120"/>
        <w:gridCol w:w="839"/>
      </w:tblGrid>
      <w:tr w:rsidR="005B5B33">
        <w:trPr>
          <w:divId w:val="2107335910"/>
        </w:trPr>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5B5B33" w:rsidRDefault="005B5B3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Indicator</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5B5B33" w:rsidRDefault="005B5B3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Result</w:t>
            </w:r>
          </w:p>
        </w:tc>
      </w:tr>
      <w:tr w:rsidR="005B5B33">
        <w:trPr>
          <w:divId w:val="210733591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Graduation Rate (if applicable)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spacing w:line="0" w:lineRule="atLeast"/>
            </w:pPr>
            <w:r w:rsidRPr="00186F32">
              <w:rPr>
                <w:rFonts w:ascii="Verdana" w:hAnsi="Verdana"/>
                <w:color w:val="666699"/>
                <w:sz w:val="17"/>
                <w:szCs w:val="17"/>
              </w:rPr>
              <w:t>N/A</w:t>
            </w:r>
          </w:p>
        </w:tc>
      </w:tr>
    </w:tbl>
    <w:p w:rsidR="005B5B33" w:rsidRDefault="005B5B33">
      <w:pPr>
        <w:divId w:val="2107335910"/>
      </w:pPr>
    </w:p>
    <w:p w:rsidR="005B5B33" w:rsidRDefault="005B5B33">
      <w:pPr>
        <w:pStyle w:val="Heading3"/>
        <w:divId w:val="2107335910"/>
      </w:pPr>
      <w:r>
        <w:rPr>
          <w:color w:val="000000"/>
          <w:sz w:val="30"/>
          <w:szCs w:val="30"/>
        </w:rPr>
        <w:t>Postsecondary Preparation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943"/>
        <w:gridCol w:w="977"/>
      </w:tblGrid>
      <w:tr w:rsidR="005B5B33">
        <w:trPr>
          <w:divId w:val="2107335910"/>
        </w:trPr>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5B5B33" w:rsidRDefault="005B5B3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Measure</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5B5B33" w:rsidRDefault="005B5B3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Percent</w:t>
            </w:r>
          </w:p>
        </w:tc>
      </w:tr>
      <w:tr w:rsidR="005B5B33">
        <w:trPr>
          <w:divId w:val="210733591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Pupils Who Completed a Career Technical Education Program and Earned a High School Diploma</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color w:val="666699"/>
                <w:sz w:val="17"/>
                <w:szCs w:val="17"/>
                <w:shd w:val="clear" w:color="auto" w:fill="FFFFCC"/>
              </w:rPr>
              <w:t>N/A</w:t>
            </w:r>
          </w:p>
        </w:tc>
      </w:tr>
      <w:tr w:rsidR="005B5B33">
        <w:trPr>
          <w:divId w:val="210733591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Graduates Who Completed All Courses Required for University of California or California State University Admission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spacing w:line="0" w:lineRule="atLeast"/>
            </w:pPr>
            <w:r w:rsidRPr="00186F32">
              <w:rPr>
                <w:rFonts w:ascii="Verdana" w:hAnsi="Verdana"/>
                <w:color w:val="666699"/>
                <w:sz w:val="17"/>
                <w:szCs w:val="17"/>
              </w:rPr>
              <w:t>N/A</w:t>
            </w:r>
          </w:p>
        </w:tc>
      </w:tr>
    </w:tbl>
    <w:p w:rsidR="005B5B33" w:rsidRDefault="005B5B33">
      <w:pPr>
        <w:divId w:val="2107335910"/>
      </w:pPr>
    </w:p>
    <w:p w:rsidR="00DD3EF8" w:rsidRDefault="00DD3EF8">
      <w:pPr>
        <w:pStyle w:val="Heading1"/>
        <w:jc w:val="center"/>
        <w:divId w:val="2107335910"/>
        <w:rPr>
          <w:color w:val="000000"/>
        </w:rPr>
      </w:pPr>
    </w:p>
    <w:p w:rsidR="00DD3EF8" w:rsidRDefault="00DD3EF8">
      <w:pPr>
        <w:pStyle w:val="Heading1"/>
        <w:jc w:val="center"/>
        <w:divId w:val="2107335910"/>
        <w:rPr>
          <w:color w:val="000000"/>
        </w:rPr>
      </w:pPr>
    </w:p>
    <w:p w:rsidR="00DD3EF8" w:rsidRDefault="00DD3EF8">
      <w:pPr>
        <w:pStyle w:val="Heading1"/>
        <w:jc w:val="center"/>
        <w:divId w:val="2107335910"/>
        <w:rPr>
          <w:color w:val="000000"/>
        </w:rPr>
      </w:pPr>
    </w:p>
    <w:p w:rsidR="005B5B33" w:rsidRDefault="005B5B33">
      <w:pPr>
        <w:pStyle w:val="Heading1"/>
        <w:jc w:val="center"/>
        <w:divId w:val="2107335910"/>
      </w:pPr>
      <w:r>
        <w:rPr>
          <w:color w:val="000000"/>
        </w:rPr>
        <w:lastRenderedPageBreak/>
        <w:t>School Accountability Report Card</w:t>
      </w:r>
    </w:p>
    <w:p w:rsidR="005B5B33" w:rsidRDefault="005B5B33">
      <w:pPr>
        <w:pStyle w:val="Heading2"/>
        <w:jc w:val="center"/>
        <w:divId w:val="2107335910"/>
      </w:pPr>
      <w:r>
        <w:rPr>
          <w:color w:val="000000"/>
          <w:sz w:val="35"/>
          <w:szCs w:val="35"/>
        </w:rPr>
        <w:t>Reported Using Data from the 2010–11 School Year</w:t>
      </w:r>
    </w:p>
    <w:p w:rsidR="005B5B33" w:rsidRDefault="005B5B33">
      <w:pPr>
        <w:pStyle w:val="Heading3"/>
        <w:spacing w:before="0" w:after="0"/>
        <w:jc w:val="center"/>
        <w:divId w:val="2107335910"/>
      </w:pPr>
      <w:r>
        <w:rPr>
          <w:b w:val="0"/>
          <w:bCs w:val="0"/>
          <w:i/>
          <w:iCs/>
          <w:color w:val="6E6E6E"/>
          <w:sz w:val="30"/>
          <w:szCs w:val="30"/>
        </w:rPr>
        <w:t>Published During 2011–12</w:t>
      </w:r>
    </w:p>
    <w:p w:rsidR="005B5B33" w:rsidRDefault="005B5B33">
      <w:pPr>
        <w:divId w:val="2107335910"/>
      </w:pPr>
      <w:r>
        <w:rPr>
          <w:rFonts w:ascii="Verdana" w:hAnsi="Verdana"/>
          <w:color w:val="555555"/>
          <w:sz w:val="17"/>
          <w:szCs w:val="17"/>
        </w:rPr>
        <w:t>Every school in California is required by state law to publish a School Accountability Report Card (SARC), by February 1 of each year. The SARC contains information about the condition and performance of each California public school.</w:t>
      </w:r>
    </w:p>
    <w:p w:rsidR="005B5B33" w:rsidRDefault="005B5B33">
      <w:pPr>
        <w:numPr>
          <w:ilvl w:val="0"/>
          <w:numId w:val="1"/>
        </w:numPr>
        <w:spacing w:before="100" w:beforeAutospacing="1" w:after="100" w:afterAutospacing="1"/>
        <w:textAlignment w:val="baseline"/>
        <w:divId w:val="2107335910"/>
        <w:rPr>
          <w:rFonts w:ascii="Arial" w:hAnsi="Arial" w:cs="Arial"/>
          <w:color w:val="000000"/>
          <w:sz w:val="23"/>
          <w:szCs w:val="23"/>
        </w:rPr>
      </w:pPr>
      <w:r>
        <w:rPr>
          <w:rFonts w:ascii="Verdana" w:hAnsi="Verdana" w:cs="Arial"/>
          <w:color w:val="555555"/>
          <w:sz w:val="17"/>
          <w:szCs w:val="17"/>
        </w:rPr>
        <w:t>For more information about SARC requirements, see the California Department of Education (CDE) SARC Web page at</w:t>
      </w:r>
      <w:hyperlink r:id="rId5" w:history="1">
        <w:r>
          <w:rPr>
            <w:rStyle w:val="Hyperlink"/>
            <w:rFonts w:ascii="Verdana" w:hAnsi="Verdana" w:cs="Arial"/>
            <w:color w:val="555555"/>
            <w:sz w:val="17"/>
            <w:szCs w:val="17"/>
          </w:rPr>
          <w:t xml:space="preserve"> http://www.cde.ca.gov/ta/ac/sa/</w:t>
        </w:r>
      </w:hyperlink>
      <w:r>
        <w:rPr>
          <w:rFonts w:ascii="Verdana" w:hAnsi="Verdana" w:cs="Arial"/>
          <w:color w:val="555555"/>
          <w:sz w:val="17"/>
          <w:szCs w:val="17"/>
        </w:rPr>
        <w:t>.</w:t>
      </w:r>
    </w:p>
    <w:p w:rsidR="005B5B33" w:rsidRDefault="005B5B33">
      <w:pPr>
        <w:numPr>
          <w:ilvl w:val="0"/>
          <w:numId w:val="1"/>
        </w:numPr>
        <w:spacing w:before="100" w:beforeAutospacing="1" w:after="100" w:afterAutospacing="1"/>
        <w:textAlignment w:val="baseline"/>
        <w:divId w:val="2107335910"/>
        <w:rPr>
          <w:rFonts w:ascii="Arial" w:hAnsi="Arial" w:cs="Arial"/>
          <w:color w:val="000000"/>
          <w:sz w:val="23"/>
          <w:szCs w:val="23"/>
        </w:rPr>
      </w:pPr>
      <w:r>
        <w:rPr>
          <w:rFonts w:ascii="Verdana" w:hAnsi="Verdana" w:cs="Arial"/>
          <w:color w:val="555555"/>
          <w:sz w:val="17"/>
          <w:szCs w:val="17"/>
        </w:rPr>
        <w:t>For additional information about the school, parents and community members should contact the school principal or the district office.</w:t>
      </w:r>
    </w:p>
    <w:p w:rsidR="005B5B33" w:rsidRDefault="005B5B33">
      <w:pPr>
        <w:divId w:val="2107335910"/>
      </w:pPr>
      <w:r>
        <w:br/>
      </w:r>
    </w:p>
    <w:p w:rsidR="005B5B33" w:rsidRDefault="005B5B33">
      <w:pPr>
        <w:pStyle w:val="Heading2"/>
        <w:divId w:val="2107335910"/>
      </w:pPr>
      <w:r>
        <w:rPr>
          <w:color w:val="000000"/>
          <w:sz w:val="32"/>
          <w:szCs w:val="32"/>
        </w:rPr>
        <w:t>I. Data and Access</w:t>
      </w:r>
    </w:p>
    <w:p w:rsidR="005B5B33" w:rsidRDefault="005B5B33">
      <w:pPr>
        <w:pStyle w:val="Heading4"/>
        <w:divId w:val="2107335910"/>
      </w:pPr>
      <w:r>
        <w:rPr>
          <w:color w:val="000000"/>
          <w:sz w:val="23"/>
          <w:szCs w:val="23"/>
        </w:rPr>
        <w:t>Ed-Data Partnership Web Site</w:t>
      </w:r>
    </w:p>
    <w:p w:rsidR="005B5B33" w:rsidRDefault="005B5B33">
      <w:pPr>
        <w:divId w:val="2107335910"/>
      </w:pPr>
      <w:r>
        <w:rPr>
          <w:rFonts w:ascii="Verdana" w:hAnsi="Verdana"/>
          <w:color w:val="555555"/>
          <w:sz w:val="17"/>
          <w:szCs w:val="17"/>
        </w:rPr>
        <w:t xml:space="preserve">Ed-Data </w:t>
      </w:r>
      <w:r>
        <w:rPr>
          <w:rFonts w:ascii="Verdana" w:hAnsi="Verdana"/>
          <w:i/>
          <w:iCs/>
          <w:color w:val="555555"/>
          <w:sz w:val="17"/>
          <w:szCs w:val="17"/>
        </w:rPr>
        <w:t xml:space="preserve">is a partnership of the </w:t>
      </w:r>
      <w:r>
        <w:rPr>
          <w:rFonts w:ascii="Verdana" w:hAnsi="Verdana"/>
          <w:color w:val="555555"/>
          <w:sz w:val="17"/>
          <w:szCs w:val="17"/>
        </w:rPr>
        <w:t>CDE, EdSource, and the Fiscal Crisis and Management Assistance Team (FCMAT) that provides extensive financial, demographic, and performance information about California’s public kindergarten through grade twelve school districts and schools.</w:t>
      </w:r>
    </w:p>
    <w:p w:rsidR="005B5B33" w:rsidRDefault="005B5B33">
      <w:pPr>
        <w:pStyle w:val="Heading4"/>
        <w:divId w:val="2107335910"/>
      </w:pPr>
      <w:r>
        <w:rPr>
          <w:color w:val="000000"/>
          <w:sz w:val="23"/>
          <w:szCs w:val="23"/>
        </w:rPr>
        <w:t>DataQuest</w:t>
      </w:r>
    </w:p>
    <w:p w:rsidR="005B5B33" w:rsidRDefault="005B5B33">
      <w:pPr>
        <w:divId w:val="2107335910"/>
      </w:pPr>
      <w:r>
        <w:rPr>
          <w:rFonts w:ascii="Verdana" w:hAnsi="Verdana"/>
          <w:color w:val="555555"/>
          <w:sz w:val="17"/>
          <w:szCs w:val="17"/>
        </w:rPr>
        <w:t>DataQuest is an online data tool located on the CDE DataQuest Web page at</w:t>
      </w:r>
      <w:hyperlink r:id="rId6" w:history="1">
        <w:r>
          <w:rPr>
            <w:rStyle w:val="Hyperlink"/>
            <w:rFonts w:ascii="Verdana" w:hAnsi="Verdana"/>
            <w:color w:val="555555"/>
            <w:sz w:val="17"/>
            <w:szCs w:val="17"/>
          </w:rPr>
          <w:t xml:space="preserve"> http://dq.cde.ca.gov/dataquest/</w:t>
        </w:r>
      </w:hyperlink>
      <w:r>
        <w:rPr>
          <w:rFonts w:ascii="Verdana" w:hAnsi="Verdana"/>
          <w:color w:val="555555"/>
          <w:sz w:val="17"/>
          <w:szCs w:val="17"/>
        </w:rPr>
        <w:t xml:space="preserve"> that contains additional information about this school and comparisons of the school to the district, the county, and the state. Specifically, DataQuest is a dynamic system that provides reports for accountability (e.g., state Academic Performance Index [API], federal Adequate Yearly Progress [AYP]), test data, enrollment, high school graduates, dropouts, course enrollments, staffing, and data regarding English learners.</w:t>
      </w:r>
    </w:p>
    <w:p w:rsidR="005B5B33" w:rsidRDefault="005B5B33">
      <w:pPr>
        <w:pStyle w:val="Heading4"/>
        <w:divId w:val="2107335910"/>
      </w:pPr>
      <w:r>
        <w:rPr>
          <w:color w:val="000000"/>
          <w:sz w:val="23"/>
          <w:szCs w:val="23"/>
        </w:rPr>
        <w:t>Internet Access</w:t>
      </w:r>
    </w:p>
    <w:p w:rsidR="005B5B33" w:rsidRDefault="005B5B33">
      <w:pPr>
        <w:divId w:val="2107335910"/>
      </w:pPr>
      <w:r>
        <w:rPr>
          <w:rFonts w:ascii="Verdana" w:hAnsi="Verdana"/>
          <w:color w:val="555555"/>
          <w:sz w:val="17"/>
          <w:szCs w:val="17"/>
        </w:rPr>
        <w:t>Internet access is available at public libraries and other locations that are publicly accessible (e.g., the California State Library). Access to the Internet at libraries and public locations is generally provided on a first-come, first-served basis. Other use restrictions may include the hours of operation, the length of time that a workstation may be used (depending on availability), the types of software programs available on a workstation, and the ability to print documents.</w:t>
      </w:r>
    </w:p>
    <w:p w:rsidR="005B5B33" w:rsidRDefault="005B5B33">
      <w:pPr>
        <w:pStyle w:val="Heading2"/>
        <w:divId w:val="2107335910"/>
      </w:pPr>
      <w:r>
        <w:rPr>
          <w:color w:val="000000"/>
          <w:sz w:val="32"/>
          <w:szCs w:val="32"/>
        </w:rPr>
        <w:t xml:space="preserve">II. </w:t>
      </w:r>
      <w:proofErr w:type="gramStart"/>
      <w:r>
        <w:rPr>
          <w:color w:val="000000"/>
          <w:sz w:val="32"/>
          <w:szCs w:val="32"/>
        </w:rPr>
        <w:t>About</w:t>
      </w:r>
      <w:proofErr w:type="gramEnd"/>
      <w:r>
        <w:rPr>
          <w:color w:val="000000"/>
          <w:sz w:val="32"/>
          <w:szCs w:val="32"/>
        </w:rPr>
        <w:t xml:space="preserve"> This School</w:t>
      </w:r>
    </w:p>
    <w:p w:rsidR="005B5B33" w:rsidRDefault="005B5B33">
      <w:pPr>
        <w:pStyle w:val="Heading4"/>
        <w:divId w:val="2107335910"/>
      </w:pPr>
      <w:r>
        <w:rPr>
          <w:color w:val="000000"/>
          <w:sz w:val="23"/>
          <w:szCs w:val="23"/>
        </w:rPr>
        <w:t>Contact Information (School Year 2011–12)</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595"/>
        <w:gridCol w:w="2863"/>
        <w:gridCol w:w="1640"/>
        <w:gridCol w:w="3129"/>
      </w:tblGrid>
      <w:tr w:rsidR="005B5B33">
        <w:trPr>
          <w:divId w:val="2107335910"/>
        </w:trPr>
        <w:tc>
          <w:tcPr>
            <w:tcW w:w="0" w:type="auto"/>
            <w:gridSpan w:val="2"/>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5B5B33" w:rsidRDefault="005B5B33">
            <w:pPr>
              <w:rPr>
                <w:sz w:val="2"/>
              </w:rPr>
            </w:pPr>
            <w:r w:rsidRPr="00186F32">
              <w:rPr>
                <w:rFonts w:ascii="Verdana" w:hAnsi="Verdana"/>
                <w:b/>
                <w:bCs/>
                <w:color w:val="FFFFFF"/>
                <w:sz w:val="18"/>
                <w:szCs w:val="18"/>
                <w:shd w:val="clear" w:color="auto" w:fill="1A4678"/>
              </w:rPr>
              <w:t>School</w:t>
            </w:r>
          </w:p>
        </w:tc>
        <w:tc>
          <w:tcPr>
            <w:tcW w:w="0" w:type="auto"/>
            <w:gridSpan w:val="2"/>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5B5B33" w:rsidRDefault="005B5B33">
            <w:pPr>
              <w:rPr>
                <w:sz w:val="2"/>
              </w:rPr>
            </w:pPr>
            <w:r w:rsidRPr="00186F32">
              <w:rPr>
                <w:rFonts w:ascii="Verdana" w:hAnsi="Verdana"/>
                <w:b/>
                <w:bCs/>
                <w:color w:val="FFFFFF"/>
                <w:sz w:val="18"/>
                <w:szCs w:val="18"/>
                <w:shd w:val="clear" w:color="auto" w:fill="1A4678"/>
              </w:rPr>
              <w:t>District</w:t>
            </w:r>
          </w:p>
        </w:tc>
      </w:tr>
      <w:tr w:rsidR="005B5B33">
        <w:trPr>
          <w:divId w:val="210733591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School Name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color w:val="666699"/>
                <w:sz w:val="17"/>
                <w:szCs w:val="17"/>
                <w:shd w:val="clear" w:color="auto" w:fill="FFFFCC"/>
              </w:rPr>
              <w:t>Garfield Elementary</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District Name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color w:val="666699"/>
                <w:sz w:val="17"/>
                <w:szCs w:val="17"/>
                <w:shd w:val="clear" w:color="auto" w:fill="FFFFCC"/>
              </w:rPr>
              <w:t>Alhambra Unified</w:t>
            </w:r>
          </w:p>
        </w:tc>
      </w:tr>
      <w:tr w:rsidR="005B5B33">
        <w:trPr>
          <w:divId w:val="210733591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Street</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color w:val="666699"/>
                <w:sz w:val="17"/>
                <w:szCs w:val="17"/>
                <w:shd w:val="clear" w:color="auto" w:fill="FFFFCC"/>
              </w:rPr>
              <w:t>110 West McLean St.</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Phone Number</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color w:val="666699"/>
                <w:sz w:val="17"/>
                <w:szCs w:val="17"/>
                <w:shd w:val="clear" w:color="auto" w:fill="FFFFCC"/>
              </w:rPr>
              <w:t>(626) 943-3000</w:t>
            </w:r>
          </w:p>
        </w:tc>
      </w:tr>
      <w:tr w:rsidR="005B5B33">
        <w:trPr>
          <w:divId w:val="210733591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City, State, Zip</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color w:val="666699"/>
                <w:sz w:val="17"/>
                <w:szCs w:val="17"/>
                <w:shd w:val="clear" w:color="auto" w:fill="FFFFCC"/>
              </w:rPr>
              <w:t>Alhambra, CA, 91801-1364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Web Site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color w:val="666699"/>
                <w:sz w:val="17"/>
                <w:szCs w:val="17"/>
                <w:shd w:val="clear" w:color="auto" w:fill="FFFFCC"/>
              </w:rPr>
              <w:t>www.ausd.us</w:t>
            </w:r>
          </w:p>
        </w:tc>
      </w:tr>
      <w:tr w:rsidR="005B5B33">
        <w:trPr>
          <w:divId w:val="210733591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Phone Number</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spacing w:line="0" w:lineRule="atLeast"/>
            </w:pPr>
            <w:r w:rsidRPr="00186F32">
              <w:rPr>
                <w:rFonts w:ascii="Verdana" w:hAnsi="Verdana"/>
                <w:color w:val="666699"/>
                <w:sz w:val="17"/>
                <w:szCs w:val="17"/>
              </w:rPr>
              <w:t>626-308-2415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Superintendent</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color w:val="666699"/>
                <w:sz w:val="17"/>
                <w:szCs w:val="17"/>
                <w:shd w:val="clear" w:color="auto" w:fill="FFFFCC"/>
              </w:rPr>
              <w:t>Donna Perez</w:t>
            </w:r>
          </w:p>
        </w:tc>
      </w:tr>
      <w:tr w:rsidR="005B5B33">
        <w:trPr>
          <w:divId w:val="210733591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Principal</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color w:val="666699"/>
                <w:sz w:val="17"/>
                <w:szCs w:val="17"/>
                <w:shd w:val="clear" w:color="auto" w:fill="FFFFCC"/>
              </w:rPr>
              <w:t>Anna Kuo, Principal</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E-mail Address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color w:val="666699"/>
                <w:sz w:val="17"/>
                <w:szCs w:val="17"/>
                <w:shd w:val="clear" w:color="auto" w:fill="FFFFCC"/>
              </w:rPr>
              <w:t>perez_donna@alhambra.k12.ca.us</w:t>
            </w:r>
          </w:p>
        </w:tc>
      </w:tr>
      <w:tr w:rsidR="005B5B33">
        <w:trPr>
          <w:divId w:val="210733591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E-mail Address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color w:val="666699"/>
                <w:sz w:val="17"/>
                <w:szCs w:val="17"/>
                <w:shd w:val="clear" w:color="auto" w:fill="FFFFCC"/>
              </w:rPr>
              <w:t>kuo_anna@alhambra.k12.ca.us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CDS Code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color w:val="666699"/>
                <w:sz w:val="17"/>
                <w:szCs w:val="17"/>
                <w:shd w:val="clear" w:color="auto" w:fill="FFFFCC"/>
              </w:rPr>
              <w:t>19757136011035</w:t>
            </w:r>
          </w:p>
        </w:tc>
      </w:tr>
    </w:tbl>
    <w:p w:rsidR="005B5B33" w:rsidRDefault="005B5B33">
      <w:pPr>
        <w:divId w:val="2107335910"/>
      </w:pPr>
    </w:p>
    <w:p w:rsidR="00DD3EF8" w:rsidRDefault="00DD3EF8">
      <w:pPr>
        <w:pStyle w:val="Heading4"/>
        <w:divId w:val="2107335910"/>
        <w:rPr>
          <w:color w:val="000000"/>
          <w:sz w:val="23"/>
          <w:szCs w:val="23"/>
        </w:rPr>
      </w:pPr>
    </w:p>
    <w:p w:rsidR="005B5B33" w:rsidRDefault="005B5B33">
      <w:pPr>
        <w:pStyle w:val="Heading4"/>
        <w:divId w:val="2107335910"/>
      </w:pPr>
      <w:r>
        <w:rPr>
          <w:color w:val="000000"/>
          <w:sz w:val="23"/>
          <w:szCs w:val="23"/>
        </w:rPr>
        <w:lastRenderedPageBreak/>
        <w:t>School Description and Mission Statement (School Year 2010–11)</w:t>
      </w:r>
    </w:p>
    <w:tbl>
      <w:tblPr>
        <w:tblW w:w="0" w:type="auto"/>
        <w:tblLook w:val="04A0"/>
      </w:tblPr>
      <w:tblGrid>
        <w:gridCol w:w="10920"/>
      </w:tblGrid>
      <w:tr w:rsidR="005B5B33">
        <w:trPr>
          <w:divId w:val="2107335910"/>
        </w:trPr>
        <w:tc>
          <w:tcPr>
            <w:tcW w:w="0" w:type="auto"/>
            <w:tcBorders>
              <w:top w:val="dotted" w:sz="6" w:space="0" w:color="AAAAAA"/>
              <w:left w:val="dotted" w:sz="6" w:space="0" w:color="AAAAAA"/>
              <w:bottom w:val="dotted" w:sz="6" w:space="0" w:color="AAAAAA"/>
              <w:right w:val="dotted" w:sz="6" w:space="0" w:color="AAAAAA"/>
            </w:tcBorders>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Arial" w:hAnsi="Arial" w:cs="Arial"/>
                <w:color w:val="000000"/>
                <w:sz w:val="18"/>
                <w:szCs w:val="18"/>
              </w:rPr>
              <w:t>“Our Garfield Family (Students, Teachers, Staff, and Parents) is committed to working together to meet our high expectations of excellence and achieve the full potential we see in ourselves and each other.”</w:t>
            </w:r>
          </w:p>
        </w:tc>
      </w:tr>
    </w:tbl>
    <w:p w:rsidR="005B5B33" w:rsidRDefault="005B5B33">
      <w:pPr>
        <w:divId w:val="2107335910"/>
      </w:pPr>
    </w:p>
    <w:p w:rsidR="005B5B33" w:rsidRDefault="005B5B33">
      <w:pPr>
        <w:pStyle w:val="Heading4"/>
        <w:divId w:val="2107335910"/>
      </w:pPr>
      <w:r>
        <w:rPr>
          <w:color w:val="000000"/>
          <w:sz w:val="23"/>
          <w:szCs w:val="23"/>
        </w:rPr>
        <w:t>Opportunities for Parental Involvement (School Year 2010–11)</w:t>
      </w:r>
    </w:p>
    <w:tbl>
      <w:tblPr>
        <w:tblW w:w="0" w:type="auto"/>
        <w:tblLook w:val="04A0"/>
      </w:tblPr>
      <w:tblGrid>
        <w:gridCol w:w="10920"/>
      </w:tblGrid>
      <w:tr w:rsidR="005B5B33">
        <w:trPr>
          <w:divId w:val="2107335910"/>
        </w:trPr>
        <w:tc>
          <w:tcPr>
            <w:tcW w:w="0" w:type="auto"/>
            <w:tcBorders>
              <w:top w:val="dotted" w:sz="6" w:space="0" w:color="AAAAAA"/>
              <w:left w:val="dotted" w:sz="6" w:space="0" w:color="AAAAAA"/>
              <w:bottom w:val="dotted" w:sz="6" w:space="0" w:color="AAAAAA"/>
              <w:right w:val="dotted" w:sz="6" w:space="0" w:color="AAAAAA"/>
            </w:tcBorders>
            <w:tcMar>
              <w:top w:w="60" w:type="dxa"/>
              <w:left w:w="60" w:type="dxa"/>
              <w:bottom w:w="60" w:type="dxa"/>
              <w:right w:w="60" w:type="dxa"/>
            </w:tcMar>
            <w:hideMark/>
          </w:tcPr>
          <w:p w:rsidR="005B5B33" w:rsidRDefault="005B5B33">
            <w:pPr>
              <w:pStyle w:val="NormalWeb"/>
              <w:spacing w:before="0" w:beforeAutospacing="0" w:after="0" w:afterAutospacing="0"/>
              <w:ind w:left="20" w:right="20"/>
            </w:pPr>
            <w:r>
              <w:rPr>
                <w:rFonts w:ascii="Arial" w:hAnsi="Arial" w:cs="Arial"/>
                <w:color w:val="000000"/>
                <w:sz w:val="18"/>
                <w:szCs w:val="18"/>
              </w:rPr>
              <w:t>Many opportunities for parent involvement are provided, such as Parent Teacher Association (PTA), School Site Council (SSC), English Learners Advisory Committee (ELAC), School Advisory Council (SAC), Kindergarten Family Events, Coffee Talk with the Principal, and adult English classes, etc.  Our English classes are provided to parents twice per week, while the other committees usually meet monthly in the school’s Parent Center.</w:t>
            </w:r>
          </w:p>
          <w:p w:rsidR="005B5B33" w:rsidRDefault="005B5B33">
            <w:pPr>
              <w:pStyle w:val="NormalWeb"/>
              <w:spacing w:before="0" w:beforeAutospacing="0" w:after="0" w:afterAutospacing="0"/>
              <w:ind w:left="20" w:right="20"/>
            </w:pPr>
            <w:r>
              <w:rPr>
                <w:rFonts w:ascii="Arial" w:hAnsi="Arial" w:cs="Arial"/>
                <w:color w:val="000000"/>
                <w:sz w:val="18"/>
                <w:szCs w:val="18"/>
              </w:rPr>
              <w:t>This year, 5 sessions of Developmental Assets Workshop are being provided to parents in English.  Spanish and Chinese translations are available during the presentations for parents who are not fluent in English.</w:t>
            </w:r>
          </w:p>
          <w:p w:rsidR="005B5B33" w:rsidRDefault="005B5B33">
            <w:pPr>
              <w:pStyle w:val="NormalWeb"/>
              <w:spacing w:before="0" w:beforeAutospacing="0" w:after="0" w:afterAutospacing="0" w:line="0" w:lineRule="atLeast"/>
              <w:ind w:left="20" w:right="20"/>
            </w:pPr>
            <w:r>
              <w:rPr>
                <w:rFonts w:ascii="Arial" w:hAnsi="Arial" w:cs="Arial"/>
                <w:color w:val="000000"/>
                <w:sz w:val="18"/>
                <w:szCs w:val="18"/>
              </w:rPr>
              <w:t>Garfield parents are welcomed to volunteer on campus at various functions and/or to work in the classrooms.  We believe that parent involvement at school will directly improve a child’s success at school.</w:t>
            </w:r>
          </w:p>
        </w:tc>
      </w:tr>
    </w:tbl>
    <w:p w:rsidR="005B5B33" w:rsidRDefault="005B5B33">
      <w:pPr>
        <w:divId w:val="2107335910"/>
      </w:pPr>
    </w:p>
    <w:p w:rsidR="005B5B33" w:rsidRDefault="005B5B33">
      <w:pPr>
        <w:pStyle w:val="Heading4"/>
        <w:divId w:val="2107335910"/>
      </w:pPr>
      <w:r>
        <w:rPr>
          <w:color w:val="000000"/>
          <w:sz w:val="23"/>
          <w:szCs w:val="23"/>
        </w:rPr>
        <w:t>Student Enrollment by Grade Level (School Year 2010–11)</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415"/>
        <w:gridCol w:w="2230"/>
        <w:gridCol w:w="2232"/>
        <w:gridCol w:w="2230"/>
      </w:tblGrid>
      <w:tr w:rsidR="005B5B33">
        <w:trPr>
          <w:divId w:val="2107335910"/>
        </w:trPr>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5B5B33" w:rsidRDefault="005B5B3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Grade Level</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5B5B33" w:rsidRDefault="005B5B3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Number of Students</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5B5B33" w:rsidRDefault="005B5B3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Grade Level</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5B5B33" w:rsidRDefault="005B5B3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Number of Students</w:t>
            </w:r>
          </w:p>
        </w:tc>
      </w:tr>
      <w:tr w:rsidR="005B5B33">
        <w:trPr>
          <w:divId w:val="210733591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Kindergarten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Grade 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98</w:t>
            </w:r>
          </w:p>
        </w:tc>
      </w:tr>
      <w:tr w:rsidR="005B5B33">
        <w:trPr>
          <w:divId w:val="210733591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Grade 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Ungraded Elementary</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r>
      <w:tr w:rsidR="005B5B33">
        <w:trPr>
          <w:divId w:val="210733591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Grade 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Grade 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r>
      <w:tr w:rsidR="005B5B33">
        <w:trPr>
          <w:divId w:val="210733591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Grade 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Grade 10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r>
      <w:tr w:rsidR="005B5B33">
        <w:trPr>
          <w:divId w:val="210733591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Grade 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Grade 11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r>
      <w:tr w:rsidR="005B5B33">
        <w:trPr>
          <w:divId w:val="210733591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Grade 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Grade 12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r>
      <w:tr w:rsidR="005B5B33">
        <w:trPr>
          <w:divId w:val="210733591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Grade 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Ungraded Secondary</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r>
      <w:tr w:rsidR="005B5B33">
        <w:trPr>
          <w:divId w:val="210733591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Grade 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98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Total Enrollment</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727</w:t>
            </w:r>
          </w:p>
        </w:tc>
      </w:tr>
    </w:tbl>
    <w:p w:rsidR="005B5B33" w:rsidRDefault="005B5B33">
      <w:pPr>
        <w:divId w:val="2107335910"/>
      </w:pPr>
    </w:p>
    <w:p w:rsidR="005B5B33" w:rsidRDefault="005B5B33">
      <w:pPr>
        <w:pStyle w:val="Heading4"/>
        <w:divId w:val="2107335910"/>
      </w:pPr>
      <w:r>
        <w:rPr>
          <w:color w:val="000000"/>
          <w:sz w:val="23"/>
          <w:szCs w:val="23"/>
        </w:rPr>
        <w:t>Student Enrollment by Subgroup (School Year 2010–11)</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526"/>
        <w:gridCol w:w="2979"/>
      </w:tblGrid>
      <w:tr w:rsidR="005B5B33">
        <w:trPr>
          <w:divId w:val="2107335910"/>
        </w:trPr>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5B5B33" w:rsidRDefault="005B5B3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Group</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5B5B33" w:rsidRDefault="005B5B3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Percent of Total Enrollment</w:t>
            </w:r>
          </w:p>
        </w:tc>
      </w:tr>
      <w:tr w:rsidR="005B5B33">
        <w:trPr>
          <w:divId w:val="210733591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Black or African American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3.3%</w:t>
            </w:r>
          </w:p>
        </w:tc>
      </w:tr>
      <w:tr w:rsidR="005B5B33">
        <w:trPr>
          <w:divId w:val="210733591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American Indian or Alaska Native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0.1%</w:t>
            </w:r>
          </w:p>
        </w:tc>
      </w:tr>
      <w:tr w:rsidR="005B5B33">
        <w:trPr>
          <w:divId w:val="210733591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Asian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37.8%</w:t>
            </w:r>
          </w:p>
        </w:tc>
      </w:tr>
      <w:tr w:rsidR="005B5B33">
        <w:trPr>
          <w:divId w:val="210733591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Filipino</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1.4%</w:t>
            </w:r>
          </w:p>
        </w:tc>
      </w:tr>
      <w:tr w:rsidR="005B5B33">
        <w:trPr>
          <w:divId w:val="210733591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Hispanic or Latino</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47.3%</w:t>
            </w:r>
          </w:p>
        </w:tc>
      </w:tr>
      <w:tr w:rsidR="005B5B33">
        <w:trPr>
          <w:divId w:val="210733591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Native Hawaiian or Pacific Islander</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0.4%</w:t>
            </w:r>
          </w:p>
        </w:tc>
      </w:tr>
      <w:tr w:rsidR="005B5B33">
        <w:trPr>
          <w:divId w:val="210733591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White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7.0%</w:t>
            </w:r>
          </w:p>
        </w:tc>
      </w:tr>
      <w:tr w:rsidR="005B5B33">
        <w:trPr>
          <w:divId w:val="210733591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Two or More Races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2.6%</w:t>
            </w:r>
          </w:p>
        </w:tc>
      </w:tr>
      <w:tr w:rsidR="005B5B33">
        <w:trPr>
          <w:divId w:val="210733591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Socioeconomically Disadvantaged</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68.8%</w:t>
            </w:r>
          </w:p>
        </w:tc>
      </w:tr>
      <w:tr w:rsidR="005B5B33">
        <w:trPr>
          <w:divId w:val="210733591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English Learners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46.4%</w:t>
            </w:r>
          </w:p>
        </w:tc>
      </w:tr>
      <w:tr w:rsidR="005B5B33">
        <w:trPr>
          <w:divId w:val="210733591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Students with Disabilities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9.6%</w:t>
            </w:r>
          </w:p>
        </w:tc>
      </w:tr>
    </w:tbl>
    <w:p w:rsidR="005B5B33" w:rsidRDefault="005B5B33">
      <w:pPr>
        <w:divId w:val="2107335910"/>
      </w:pPr>
    </w:p>
    <w:p w:rsidR="00DD3EF8" w:rsidRDefault="00DD3EF8">
      <w:pPr>
        <w:pStyle w:val="Heading4"/>
        <w:divId w:val="2107335910"/>
        <w:rPr>
          <w:color w:val="000000"/>
          <w:sz w:val="23"/>
          <w:szCs w:val="23"/>
        </w:rPr>
      </w:pPr>
    </w:p>
    <w:p w:rsidR="00DD3EF8" w:rsidRDefault="00DD3EF8">
      <w:pPr>
        <w:pStyle w:val="Heading4"/>
        <w:divId w:val="2107335910"/>
        <w:rPr>
          <w:color w:val="000000"/>
          <w:sz w:val="23"/>
          <w:szCs w:val="23"/>
        </w:rPr>
      </w:pPr>
    </w:p>
    <w:p w:rsidR="005B5B33" w:rsidRDefault="005B5B33">
      <w:pPr>
        <w:pStyle w:val="Heading4"/>
        <w:divId w:val="2107335910"/>
      </w:pPr>
      <w:r>
        <w:rPr>
          <w:color w:val="000000"/>
          <w:sz w:val="23"/>
          <w:szCs w:val="23"/>
        </w:rPr>
        <w:lastRenderedPageBreak/>
        <w:t>Average Class Size and Class Size Distribution (Elementary)</w:t>
      </w:r>
    </w:p>
    <w:tbl>
      <w:tblPr>
        <w:tblW w:w="109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054"/>
        <w:gridCol w:w="1146"/>
        <w:gridCol w:w="660"/>
        <w:gridCol w:w="790"/>
        <w:gridCol w:w="707"/>
        <w:gridCol w:w="1147"/>
        <w:gridCol w:w="660"/>
        <w:gridCol w:w="790"/>
        <w:gridCol w:w="707"/>
        <w:gridCol w:w="1147"/>
        <w:gridCol w:w="660"/>
        <w:gridCol w:w="790"/>
        <w:gridCol w:w="707"/>
      </w:tblGrid>
      <w:tr w:rsidR="005B5B33">
        <w:trPr>
          <w:divId w:val="2107335910"/>
        </w:trPr>
        <w:tc>
          <w:tcPr>
            <w:tcW w:w="0" w:type="auto"/>
            <w:vMerge w:val="restart"/>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5B5B33" w:rsidRDefault="005B5B3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Grade Level</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5B5B33" w:rsidRDefault="005B5B3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Avg. Class Size</w:t>
            </w:r>
          </w:p>
        </w:tc>
        <w:tc>
          <w:tcPr>
            <w:tcW w:w="0" w:type="auto"/>
            <w:gridSpan w:val="3"/>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5B5B33" w:rsidRDefault="005B5B33">
            <w:pPr>
              <w:rPr>
                <w:sz w:val="2"/>
              </w:rPr>
            </w:pPr>
            <w:r w:rsidRPr="00186F32">
              <w:rPr>
                <w:rFonts w:ascii="Verdana" w:hAnsi="Verdana"/>
                <w:b/>
                <w:bCs/>
                <w:color w:val="FFFFFF"/>
                <w:sz w:val="18"/>
                <w:szCs w:val="18"/>
                <w:shd w:val="clear" w:color="auto" w:fill="1A4678"/>
              </w:rPr>
              <w:t>2008–09 Number of Classes*</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5B5B33" w:rsidRDefault="005B5B3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Avg. Class Size</w:t>
            </w:r>
          </w:p>
        </w:tc>
        <w:tc>
          <w:tcPr>
            <w:tcW w:w="0" w:type="auto"/>
            <w:gridSpan w:val="3"/>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5B5B33" w:rsidRDefault="005B5B33">
            <w:pPr>
              <w:rPr>
                <w:sz w:val="2"/>
              </w:rPr>
            </w:pPr>
            <w:r w:rsidRPr="00186F32">
              <w:rPr>
                <w:rFonts w:ascii="Verdana" w:hAnsi="Verdana"/>
                <w:b/>
                <w:bCs/>
                <w:color w:val="FFFFFF"/>
                <w:sz w:val="18"/>
                <w:szCs w:val="18"/>
                <w:shd w:val="clear" w:color="auto" w:fill="1A4678"/>
              </w:rPr>
              <w:t>2009–10 Number of Classes*</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5B5B33" w:rsidRDefault="005B5B3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Avg. Class Size</w:t>
            </w:r>
          </w:p>
        </w:tc>
        <w:tc>
          <w:tcPr>
            <w:tcW w:w="0" w:type="auto"/>
            <w:gridSpan w:val="3"/>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5B5B33" w:rsidRDefault="005B5B33">
            <w:pPr>
              <w:rPr>
                <w:sz w:val="2"/>
              </w:rPr>
            </w:pPr>
            <w:r w:rsidRPr="00186F32">
              <w:rPr>
                <w:rFonts w:ascii="Verdana" w:hAnsi="Verdana"/>
                <w:b/>
                <w:bCs/>
                <w:color w:val="FFFFFF"/>
                <w:sz w:val="18"/>
                <w:szCs w:val="18"/>
                <w:shd w:val="clear" w:color="auto" w:fill="1A4678"/>
              </w:rPr>
              <w:t>2010–11 Number of Classes*</w:t>
            </w:r>
          </w:p>
        </w:tc>
      </w:tr>
      <w:tr w:rsidR="005B5B33">
        <w:trPr>
          <w:divId w:val="2107335910"/>
        </w:trPr>
        <w:tc>
          <w:tcPr>
            <w:tcW w:w="0" w:type="auto"/>
            <w:vMerge/>
            <w:tcBorders>
              <w:top w:val="single" w:sz="4" w:space="0" w:color="auto"/>
              <w:left w:val="single" w:sz="4" w:space="0" w:color="auto"/>
              <w:bottom w:val="single" w:sz="4" w:space="0" w:color="auto"/>
              <w:right w:val="single" w:sz="4" w:space="0" w:color="auto"/>
            </w:tcBorders>
            <w:vAlign w:val="center"/>
            <w:hideMark/>
          </w:tcPr>
          <w:p w:rsidR="005B5B33" w:rsidRDefault="005B5B33"/>
        </w:tc>
        <w:tc>
          <w:tcPr>
            <w:tcW w:w="0" w:type="auto"/>
            <w:vMerge/>
            <w:tcBorders>
              <w:top w:val="single" w:sz="4" w:space="0" w:color="auto"/>
              <w:left w:val="single" w:sz="4" w:space="0" w:color="auto"/>
              <w:bottom w:val="single" w:sz="4" w:space="0" w:color="auto"/>
              <w:right w:val="single" w:sz="4" w:space="0" w:color="auto"/>
            </w:tcBorders>
            <w:vAlign w:val="center"/>
            <w:hideMark/>
          </w:tcPr>
          <w:p w:rsidR="005B5B33" w:rsidRDefault="005B5B33"/>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5B5B33" w:rsidRDefault="005B5B3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1-20</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5B5B33" w:rsidRDefault="005B5B3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21-32</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5B5B33" w:rsidRDefault="005B5B3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33+</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5B5B33" w:rsidRDefault="005B5B33"/>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5B5B33" w:rsidRDefault="005B5B3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1-20</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5B5B33" w:rsidRDefault="005B5B3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21-32</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5B5B33" w:rsidRDefault="005B5B3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33+</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5B5B33" w:rsidRDefault="005B5B33"/>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5B5B33" w:rsidRDefault="005B5B3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1-20</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5B5B33" w:rsidRDefault="005B5B3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21-32</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5B5B33" w:rsidRDefault="005B5B3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33+</w:t>
            </w:r>
          </w:p>
        </w:tc>
      </w:tr>
      <w:tr w:rsidR="005B5B33">
        <w:trPr>
          <w:divId w:val="210733591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K</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spacing w:line="0" w:lineRule="atLeast"/>
            </w:pPr>
            <w:r w:rsidRPr="00186F32">
              <w:rPr>
                <w:rFonts w:ascii="Verdana" w:hAnsi="Verdana"/>
                <w:color w:val="666699"/>
                <w:sz w:val="17"/>
                <w:szCs w:val="17"/>
              </w:rPr>
              <w:t>20.0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spacing w:line="0" w:lineRule="atLeast"/>
            </w:pPr>
            <w:r w:rsidRPr="00186F32">
              <w:rPr>
                <w:rFonts w:ascii="Verdana" w:hAnsi="Verdana"/>
                <w:color w:val="666699"/>
                <w:sz w:val="17"/>
                <w:szCs w:val="17"/>
              </w:rPr>
              <w:t>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spacing w:line="0" w:lineRule="atLeast"/>
            </w:pPr>
            <w:r w:rsidRPr="00186F32">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spacing w:line="0" w:lineRule="atLeast"/>
            </w:pPr>
            <w:r w:rsidRPr="00186F32">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color w:val="666699"/>
                <w:sz w:val="17"/>
                <w:szCs w:val="17"/>
                <w:shd w:val="clear" w:color="auto" w:fill="FFFFCC"/>
              </w:rPr>
              <w:t>19.43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color w:val="666699"/>
                <w:sz w:val="17"/>
                <w:szCs w:val="17"/>
                <w:shd w:val="clear" w:color="auto" w:fill="FFFFCC"/>
              </w:rPr>
              <w:t>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20.0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r>
      <w:tr w:rsidR="005B5B33">
        <w:trPr>
          <w:divId w:val="210733591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spacing w:line="0" w:lineRule="atLeast"/>
            </w:pPr>
            <w:r w:rsidRPr="00186F32">
              <w:rPr>
                <w:rFonts w:ascii="Verdana" w:hAnsi="Verdana"/>
                <w:color w:val="666699"/>
                <w:sz w:val="17"/>
                <w:szCs w:val="17"/>
              </w:rPr>
              <w:t>19.0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spacing w:line="0" w:lineRule="atLeast"/>
            </w:pPr>
            <w:r w:rsidRPr="00186F32">
              <w:rPr>
                <w:rFonts w:ascii="Verdana" w:hAnsi="Verdana"/>
                <w:color w:val="666699"/>
                <w:sz w:val="17"/>
                <w:szCs w:val="17"/>
              </w:rPr>
              <w:t>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spacing w:line="0" w:lineRule="atLeast"/>
            </w:pPr>
            <w:r w:rsidRPr="00186F32">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spacing w:line="0" w:lineRule="atLeast"/>
            </w:pPr>
            <w:r w:rsidRPr="00186F32">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color w:val="666699"/>
                <w:sz w:val="17"/>
                <w:szCs w:val="17"/>
                <w:shd w:val="clear" w:color="auto" w:fill="FFFFCC"/>
              </w:rPr>
              <w:t>20.63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color w:val="666699"/>
                <w:sz w:val="17"/>
                <w:szCs w:val="17"/>
                <w:shd w:val="clear" w:color="auto" w:fill="FFFFCC"/>
              </w:rPr>
              <w:t>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20.0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r>
      <w:tr w:rsidR="005B5B33">
        <w:trPr>
          <w:divId w:val="210733591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spacing w:line="0" w:lineRule="atLeast"/>
            </w:pPr>
            <w:r w:rsidRPr="00186F32">
              <w:rPr>
                <w:rFonts w:ascii="Verdana" w:hAnsi="Verdana"/>
                <w:color w:val="666699"/>
                <w:sz w:val="17"/>
                <w:szCs w:val="17"/>
              </w:rPr>
              <w:t>20.0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spacing w:line="0" w:lineRule="atLeast"/>
            </w:pPr>
            <w:r w:rsidRPr="00186F32">
              <w:rPr>
                <w:rFonts w:ascii="Verdana" w:hAnsi="Verdana"/>
                <w:color w:val="666699"/>
                <w:sz w:val="17"/>
                <w:szCs w:val="17"/>
              </w:rPr>
              <w:t>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spacing w:line="0" w:lineRule="atLeast"/>
            </w:pPr>
            <w:r w:rsidRPr="00186F32">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spacing w:line="0" w:lineRule="atLeast"/>
            </w:pPr>
            <w:r w:rsidRPr="00186F32">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color w:val="666699"/>
                <w:sz w:val="17"/>
                <w:szCs w:val="17"/>
                <w:shd w:val="clear" w:color="auto" w:fill="FFFFCC"/>
              </w:rPr>
              <w:t>20.63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color w:val="666699"/>
                <w:sz w:val="17"/>
                <w:szCs w:val="17"/>
                <w:shd w:val="clear" w:color="auto" w:fill="FFFFCC"/>
              </w:rPr>
              <w:t>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20.0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r>
      <w:tr w:rsidR="005B5B33">
        <w:trPr>
          <w:divId w:val="210733591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spacing w:line="0" w:lineRule="atLeast"/>
            </w:pPr>
            <w:r w:rsidRPr="00186F32">
              <w:rPr>
                <w:rFonts w:ascii="Verdana" w:hAnsi="Verdana"/>
                <w:color w:val="666699"/>
                <w:sz w:val="17"/>
                <w:szCs w:val="17"/>
              </w:rPr>
              <w:t>20.0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spacing w:line="0" w:lineRule="atLeast"/>
            </w:pPr>
            <w:r w:rsidRPr="00186F32">
              <w:rPr>
                <w:rFonts w:ascii="Verdana" w:hAnsi="Verdana"/>
                <w:color w:val="666699"/>
                <w:sz w:val="17"/>
                <w:szCs w:val="17"/>
              </w:rPr>
              <w:t>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spacing w:line="0" w:lineRule="atLeast"/>
            </w:pPr>
            <w:r w:rsidRPr="00186F32">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spacing w:line="0" w:lineRule="atLeast"/>
            </w:pPr>
            <w:r w:rsidRPr="00186F32">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color w:val="666699"/>
                <w:sz w:val="17"/>
                <w:szCs w:val="17"/>
                <w:shd w:val="clear" w:color="auto" w:fill="FFFFCC"/>
              </w:rPr>
              <w:t>20.63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color w:val="666699"/>
                <w:sz w:val="17"/>
                <w:szCs w:val="17"/>
                <w:shd w:val="clear" w:color="auto" w:fill="FFFFCC"/>
              </w:rPr>
              <w:t>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20.0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r>
      <w:tr w:rsidR="005B5B33">
        <w:trPr>
          <w:divId w:val="210733591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spacing w:line="0" w:lineRule="atLeast"/>
            </w:pPr>
            <w:r w:rsidRPr="00186F32">
              <w:rPr>
                <w:rFonts w:ascii="Verdana" w:hAnsi="Verdana"/>
                <w:color w:val="666699"/>
                <w:sz w:val="17"/>
                <w:szCs w:val="17"/>
              </w:rPr>
              <w:t>30.5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spacing w:line="0" w:lineRule="atLeast"/>
            </w:pPr>
            <w:r w:rsidRPr="00186F32">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spacing w:line="0" w:lineRule="atLeast"/>
            </w:pPr>
            <w:r w:rsidRPr="00186F32">
              <w:rPr>
                <w:rFonts w:ascii="Verdana" w:hAnsi="Verdana"/>
                <w:color w:val="666699"/>
                <w:sz w:val="17"/>
                <w:szCs w:val="17"/>
              </w:rPr>
              <w:t>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spacing w:line="0" w:lineRule="atLeast"/>
            </w:pPr>
            <w:r w:rsidRPr="00186F32">
              <w:rPr>
                <w:rFonts w:ascii="Verdana" w:hAnsi="Verdana"/>
                <w:color w:val="666699"/>
                <w:sz w:val="17"/>
                <w:szCs w:val="17"/>
              </w:rPr>
              <w:t>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color w:val="666699"/>
                <w:sz w:val="17"/>
                <w:szCs w:val="17"/>
                <w:shd w:val="clear" w:color="auto" w:fill="FFFFCC"/>
              </w:rPr>
              <w:t>32.27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color w:val="666699"/>
                <w:sz w:val="17"/>
                <w:szCs w:val="17"/>
                <w:shd w:val="clear" w:color="auto" w:fill="FFFFCC"/>
              </w:rPr>
              <w:t>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color w:val="666699"/>
                <w:sz w:val="17"/>
                <w:szCs w:val="17"/>
                <w:shd w:val="clear" w:color="auto" w:fill="FFFFCC"/>
              </w:rPr>
              <w:t>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33.0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w:t>
            </w:r>
          </w:p>
        </w:tc>
      </w:tr>
      <w:tr w:rsidR="005B5B33">
        <w:trPr>
          <w:divId w:val="210733591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spacing w:line="0" w:lineRule="atLeast"/>
            </w:pPr>
            <w:r w:rsidRPr="00186F32">
              <w:rPr>
                <w:rFonts w:ascii="Verdana" w:hAnsi="Verdana"/>
                <w:color w:val="666699"/>
                <w:sz w:val="17"/>
                <w:szCs w:val="17"/>
              </w:rPr>
              <w:t>28.7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spacing w:line="0" w:lineRule="atLeast"/>
            </w:pPr>
            <w:r w:rsidRPr="00186F32">
              <w:rPr>
                <w:rFonts w:ascii="Verdana" w:hAnsi="Verdana"/>
                <w:color w:val="666699"/>
                <w:sz w:val="17"/>
                <w:szCs w:val="17"/>
              </w:rPr>
              <w:t>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spacing w:line="0" w:lineRule="atLeast"/>
            </w:pPr>
            <w:r w:rsidRPr="00186F32">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spacing w:line="0" w:lineRule="atLeast"/>
            </w:pPr>
            <w:r w:rsidRPr="00186F32">
              <w:rPr>
                <w:rFonts w:ascii="Verdana" w:hAnsi="Verdana"/>
                <w:color w:val="666699"/>
                <w:sz w:val="17"/>
                <w:szCs w:val="17"/>
              </w:rPr>
              <w:t>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color w:val="666699"/>
                <w:sz w:val="17"/>
                <w:szCs w:val="17"/>
                <w:shd w:val="clear" w:color="auto" w:fill="FFFFCC"/>
              </w:rPr>
              <w:t>32.27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color w:val="666699"/>
                <w:sz w:val="17"/>
                <w:szCs w:val="17"/>
                <w:shd w:val="clear" w:color="auto" w:fill="FFFFCC"/>
              </w:rPr>
              <w:t>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color w:val="666699"/>
                <w:sz w:val="17"/>
                <w:szCs w:val="17"/>
                <w:shd w:val="clear" w:color="auto" w:fill="FFFFCC"/>
              </w:rPr>
              <w:t>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33.0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w:t>
            </w:r>
          </w:p>
        </w:tc>
      </w:tr>
      <w:tr w:rsidR="005B5B33">
        <w:trPr>
          <w:divId w:val="210733591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color w:val="666699"/>
                <w:sz w:val="17"/>
                <w:szCs w:val="17"/>
                <w:shd w:val="clear" w:color="auto" w:fill="FFFFCC"/>
              </w:rPr>
              <w:t>32.27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color w:val="666699"/>
                <w:sz w:val="17"/>
                <w:szCs w:val="17"/>
                <w:shd w:val="clear" w:color="auto" w:fill="FFFFCC"/>
              </w:rPr>
              <w:t>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color w:val="666699"/>
                <w:sz w:val="17"/>
                <w:szCs w:val="17"/>
                <w:shd w:val="clear" w:color="auto" w:fill="FFFFCC"/>
              </w:rPr>
              <w:t>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33.0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w:t>
            </w:r>
          </w:p>
        </w:tc>
      </w:tr>
      <w:tr w:rsidR="005B5B33">
        <w:trPr>
          <w:divId w:val="210733591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Other</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rPr>
                <w:sz w:val="20"/>
                <w:szCs w:val="20"/>
              </w:rPr>
            </w:pPr>
          </w:p>
        </w:tc>
      </w:tr>
    </w:tbl>
    <w:p w:rsidR="005B5B33" w:rsidRDefault="005B5B33">
      <w:pPr>
        <w:divId w:val="2107335910"/>
      </w:pPr>
      <w:r>
        <w:rPr>
          <w:rFonts w:ascii="Verdana" w:hAnsi="Verdana"/>
          <w:color w:val="555555"/>
          <w:sz w:val="17"/>
          <w:szCs w:val="17"/>
        </w:rPr>
        <w:t>* Number of classes indicates how many classes fall into each size category (a range of total students per classroom).</w:t>
      </w:r>
      <w:r>
        <w:br/>
      </w:r>
    </w:p>
    <w:p w:rsidR="005B5B33" w:rsidRDefault="005B5B33">
      <w:pPr>
        <w:pStyle w:val="Heading4"/>
        <w:divId w:val="2107335910"/>
      </w:pPr>
      <w:r>
        <w:rPr>
          <w:color w:val="000000"/>
          <w:sz w:val="23"/>
          <w:szCs w:val="23"/>
        </w:rPr>
        <w:t>Average Class Size and Class Size Distribution (Secondary)</w:t>
      </w:r>
    </w:p>
    <w:tbl>
      <w:tblPr>
        <w:tblW w:w="109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428"/>
        <w:gridCol w:w="1100"/>
        <w:gridCol w:w="632"/>
        <w:gridCol w:w="757"/>
        <w:gridCol w:w="690"/>
        <w:gridCol w:w="1100"/>
        <w:gridCol w:w="632"/>
        <w:gridCol w:w="757"/>
        <w:gridCol w:w="690"/>
        <w:gridCol w:w="1100"/>
        <w:gridCol w:w="632"/>
        <w:gridCol w:w="757"/>
        <w:gridCol w:w="690"/>
      </w:tblGrid>
      <w:tr w:rsidR="005B5B33">
        <w:trPr>
          <w:divId w:val="2107335910"/>
        </w:trPr>
        <w:tc>
          <w:tcPr>
            <w:tcW w:w="0" w:type="auto"/>
            <w:vMerge w:val="restart"/>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5B5B33" w:rsidRDefault="005B5B3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Subject</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5B5B33" w:rsidRDefault="005B5B3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Avg. Class Size</w:t>
            </w:r>
          </w:p>
        </w:tc>
        <w:tc>
          <w:tcPr>
            <w:tcW w:w="0" w:type="auto"/>
            <w:gridSpan w:val="3"/>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5B5B33" w:rsidRDefault="005B5B33">
            <w:pPr>
              <w:rPr>
                <w:sz w:val="2"/>
              </w:rPr>
            </w:pPr>
            <w:r w:rsidRPr="00186F32">
              <w:rPr>
                <w:rFonts w:ascii="Verdana" w:hAnsi="Verdana"/>
                <w:b/>
                <w:bCs/>
                <w:color w:val="FFFFFF"/>
                <w:sz w:val="18"/>
                <w:szCs w:val="18"/>
                <w:shd w:val="clear" w:color="auto" w:fill="1A4678"/>
              </w:rPr>
              <w:t>2008–09 Number of Classes*</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5B5B33" w:rsidRDefault="005B5B3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Avg. Class Size</w:t>
            </w:r>
          </w:p>
        </w:tc>
        <w:tc>
          <w:tcPr>
            <w:tcW w:w="0" w:type="auto"/>
            <w:gridSpan w:val="3"/>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5B5B33" w:rsidRDefault="005B5B33">
            <w:pPr>
              <w:rPr>
                <w:sz w:val="2"/>
              </w:rPr>
            </w:pPr>
            <w:r w:rsidRPr="00186F32">
              <w:rPr>
                <w:rFonts w:ascii="Verdana" w:hAnsi="Verdana"/>
                <w:b/>
                <w:bCs/>
                <w:color w:val="FFFFFF"/>
                <w:sz w:val="18"/>
                <w:szCs w:val="18"/>
                <w:shd w:val="clear" w:color="auto" w:fill="1A4678"/>
              </w:rPr>
              <w:t>2009–10 Number of Classes*</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5B5B33" w:rsidRDefault="005B5B3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Avg. Class Size</w:t>
            </w:r>
          </w:p>
        </w:tc>
        <w:tc>
          <w:tcPr>
            <w:tcW w:w="0" w:type="auto"/>
            <w:gridSpan w:val="3"/>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5B5B33" w:rsidRDefault="005B5B33">
            <w:pPr>
              <w:rPr>
                <w:sz w:val="2"/>
              </w:rPr>
            </w:pPr>
            <w:r w:rsidRPr="00186F32">
              <w:rPr>
                <w:rFonts w:ascii="Verdana" w:hAnsi="Verdana"/>
                <w:b/>
                <w:bCs/>
                <w:color w:val="FFFFFF"/>
                <w:sz w:val="18"/>
                <w:szCs w:val="18"/>
                <w:shd w:val="clear" w:color="auto" w:fill="1A4678"/>
              </w:rPr>
              <w:t>2010–11 Number of Classes*</w:t>
            </w:r>
          </w:p>
        </w:tc>
      </w:tr>
      <w:tr w:rsidR="005B5B33">
        <w:trPr>
          <w:divId w:val="2107335910"/>
        </w:trPr>
        <w:tc>
          <w:tcPr>
            <w:tcW w:w="0" w:type="auto"/>
            <w:vMerge/>
            <w:tcBorders>
              <w:top w:val="single" w:sz="4" w:space="0" w:color="auto"/>
              <w:left w:val="single" w:sz="4" w:space="0" w:color="auto"/>
              <w:bottom w:val="single" w:sz="4" w:space="0" w:color="auto"/>
              <w:right w:val="single" w:sz="4" w:space="0" w:color="auto"/>
            </w:tcBorders>
            <w:vAlign w:val="center"/>
            <w:hideMark/>
          </w:tcPr>
          <w:p w:rsidR="005B5B33" w:rsidRDefault="005B5B33"/>
        </w:tc>
        <w:tc>
          <w:tcPr>
            <w:tcW w:w="0" w:type="auto"/>
            <w:vMerge/>
            <w:tcBorders>
              <w:top w:val="single" w:sz="4" w:space="0" w:color="auto"/>
              <w:left w:val="single" w:sz="4" w:space="0" w:color="auto"/>
              <w:bottom w:val="single" w:sz="4" w:space="0" w:color="auto"/>
              <w:right w:val="single" w:sz="4" w:space="0" w:color="auto"/>
            </w:tcBorders>
            <w:vAlign w:val="center"/>
            <w:hideMark/>
          </w:tcPr>
          <w:p w:rsidR="005B5B33" w:rsidRDefault="005B5B33"/>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5B5B33" w:rsidRDefault="005B5B3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1-22</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5B5B33" w:rsidRDefault="005B5B3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23-32</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5B5B33" w:rsidRDefault="005B5B3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33+</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5B5B33" w:rsidRDefault="005B5B33"/>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5B5B33" w:rsidRDefault="005B5B3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1-22</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5B5B33" w:rsidRDefault="005B5B3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23-32</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5B5B33" w:rsidRDefault="005B5B3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33+</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5B5B33" w:rsidRDefault="005B5B33"/>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5B5B33" w:rsidRDefault="005B5B3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1-22</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5B5B33" w:rsidRDefault="005B5B3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23-32</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5B5B33" w:rsidRDefault="005B5B3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33+</w:t>
            </w:r>
          </w:p>
        </w:tc>
      </w:tr>
      <w:tr w:rsidR="005B5B33">
        <w:trPr>
          <w:divId w:val="210733591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English</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spacing w:line="0" w:lineRule="atLeast"/>
            </w:pPr>
            <w:r w:rsidRPr="00186F32">
              <w:rPr>
                <w:rFonts w:ascii="Verdana" w:hAnsi="Verdana"/>
                <w:color w:val="666699"/>
                <w:sz w:val="17"/>
                <w:szCs w:val="17"/>
                <w:shd w:val="clear" w:color="auto" w:fill="FFFFCC"/>
              </w:rPr>
              <w:t>33.7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Heading2"/>
              <w:spacing w:line="0" w:lineRule="atLeast"/>
            </w:pPr>
            <w:r w:rsidRPr="00186F32">
              <w:rPr>
                <w:rFonts w:ascii="Verdana" w:hAnsi="Verdana"/>
                <w:b w:val="0"/>
                <w:bCs w:val="0"/>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Heading2"/>
              <w:spacing w:line="0" w:lineRule="atLeast"/>
            </w:pPr>
            <w:r w:rsidRPr="00186F32">
              <w:rPr>
                <w:rFonts w:ascii="Verdana" w:hAnsi="Verdana"/>
                <w:b w:val="0"/>
                <w:bCs w:val="0"/>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Heading2"/>
              <w:spacing w:line="0" w:lineRule="atLeast"/>
            </w:pPr>
            <w:r w:rsidRPr="00186F32">
              <w:rPr>
                <w:rFonts w:ascii="Verdana" w:hAnsi="Verdana"/>
                <w:b w:val="0"/>
                <w:bCs w:val="0"/>
                <w:color w:val="666699"/>
                <w:sz w:val="17"/>
                <w:szCs w:val="17"/>
                <w:shd w:val="clear" w:color="auto" w:fill="FFFFCC"/>
              </w:rPr>
              <w:t>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spacing w:line="0" w:lineRule="atLeast"/>
            </w:pPr>
            <w:r w:rsidRPr="00186F32">
              <w:rPr>
                <w:rFonts w:ascii="Verdana" w:hAnsi="Verdana"/>
                <w:color w:val="666699"/>
                <w:sz w:val="17"/>
                <w:szCs w:val="17"/>
                <w:shd w:val="clear" w:color="auto" w:fill="FFFFCC"/>
              </w:rPr>
              <w:t>30.2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Heading2"/>
              <w:spacing w:line="0" w:lineRule="atLeast"/>
            </w:pPr>
            <w:r w:rsidRPr="00186F32">
              <w:rPr>
                <w:rFonts w:ascii="Verdana" w:hAnsi="Verdana"/>
                <w:b w:val="0"/>
                <w:bCs w:val="0"/>
                <w:color w:val="666699"/>
                <w:sz w:val="17"/>
                <w:szCs w:val="17"/>
                <w:shd w:val="clear" w:color="auto" w:fill="FFFFCC"/>
              </w:rPr>
              <w:t>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Heading2"/>
              <w:spacing w:line="0" w:lineRule="atLeast"/>
            </w:pPr>
            <w:r w:rsidRPr="00186F32">
              <w:rPr>
                <w:rFonts w:ascii="Verdana" w:hAnsi="Verdana"/>
                <w:b w:val="0"/>
                <w:bCs w:val="0"/>
                <w:color w:val="666699"/>
                <w:sz w:val="17"/>
                <w:szCs w:val="17"/>
                <w:shd w:val="clear" w:color="auto" w:fill="FFFFCC"/>
              </w:rPr>
              <w:t>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Heading2"/>
              <w:spacing w:line="0" w:lineRule="atLeast"/>
            </w:pPr>
            <w:r w:rsidRPr="00186F32">
              <w:rPr>
                <w:rFonts w:ascii="Verdana" w:hAnsi="Verdana"/>
                <w:b w:val="0"/>
                <w:bCs w:val="0"/>
                <w:color w:val="666699"/>
                <w:sz w:val="17"/>
                <w:szCs w:val="17"/>
                <w:shd w:val="clear" w:color="auto" w:fill="FFFFCC"/>
              </w:rPr>
              <w:t>4</w:t>
            </w:r>
          </w:p>
        </w:tc>
      </w:tr>
      <w:tr w:rsidR="005B5B33">
        <w:trPr>
          <w:divId w:val="210733591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Mathematics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spacing w:line="0" w:lineRule="atLeast"/>
            </w:pPr>
            <w:r w:rsidRPr="00186F32">
              <w:rPr>
                <w:rFonts w:ascii="Verdana" w:hAnsi="Verdana"/>
                <w:color w:val="666699"/>
                <w:sz w:val="17"/>
                <w:szCs w:val="17"/>
                <w:shd w:val="clear" w:color="auto" w:fill="FFFFCC"/>
              </w:rPr>
              <w:t>34.0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Heading2"/>
              <w:spacing w:line="0" w:lineRule="atLeast"/>
            </w:pPr>
            <w:r w:rsidRPr="00186F32">
              <w:rPr>
                <w:rFonts w:ascii="Verdana" w:hAnsi="Verdana"/>
                <w:b w:val="0"/>
                <w:bCs w:val="0"/>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Heading2"/>
              <w:spacing w:line="0" w:lineRule="atLeast"/>
            </w:pPr>
            <w:r w:rsidRPr="00186F32">
              <w:rPr>
                <w:rFonts w:ascii="Verdana" w:hAnsi="Verdana"/>
                <w:b w:val="0"/>
                <w:bCs w:val="0"/>
                <w:color w:val="666699"/>
                <w:sz w:val="17"/>
                <w:szCs w:val="17"/>
                <w:shd w:val="clear" w:color="auto" w:fill="FFFFCC"/>
              </w:rPr>
              <w:t>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Heading2"/>
              <w:spacing w:line="0" w:lineRule="atLeast"/>
            </w:pPr>
            <w:r w:rsidRPr="00186F32">
              <w:rPr>
                <w:rFonts w:ascii="Verdana" w:hAnsi="Verdana"/>
                <w:b w:val="0"/>
                <w:bCs w:val="0"/>
                <w:color w:val="666699"/>
                <w:sz w:val="17"/>
                <w:szCs w:val="17"/>
                <w:shd w:val="clear" w:color="auto" w:fill="FFFFCC"/>
              </w:rPr>
              <w:t>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spacing w:line="0" w:lineRule="atLeast"/>
            </w:pPr>
            <w:r w:rsidRPr="00186F32">
              <w:rPr>
                <w:rFonts w:ascii="Verdana" w:hAnsi="Verdana"/>
                <w:color w:val="666699"/>
                <w:sz w:val="17"/>
                <w:szCs w:val="17"/>
                <w:shd w:val="clear" w:color="auto" w:fill="FFFFCC"/>
              </w:rPr>
              <w:t>32.3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Heading2"/>
              <w:spacing w:line="0" w:lineRule="atLeast"/>
            </w:pPr>
            <w:r w:rsidRPr="00186F32">
              <w:rPr>
                <w:rFonts w:ascii="Verdana" w:hAnsi="Verdana"/>
                <w:b w:val="0"/>
                <w:bCs w:val="0"/>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Heading2"/>
              <w:spacing w:line="0" w:lineRule="atLeast"/>
            </w:pPr>
            <w:r w:rsidRPr="00186F32">
              <w:rPr>
                <w:rFonts w:ascii="Verdana" w:hAnsi="Verdana"/>
                <w:b w:val="0"/>
                <w:bCs w:val="0"/>
                <w:color w:val="666699"/>
                <w:sz w:val="17"/>
                <w:szCs w:val="17"/>
                <w:shd w:val="clear" w:color="auto" w:fill="FFFFCC"/>
              </w:rPr>
              <w:t>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Heading2"/>
              <w:spacing w:line="0" w:lineRule="atLeast"/>
            </w:pPr>
            <w:r w:rsidRPr="00186F32">
              <w:rPr>
                <w:rFonts w:ascii="Verdana" w:hAnsi="Verdana"/>
                <w:b w:val="0"/>
                <w:bCs w:val="0"/>
                <w:color w:val="666699"/>
                <w:sz w:val="17"/>
                <w:szCs w:val="17"/>
                <w:shd w:val="clear" w:color="auto" w:fill="FFFFCC"/>
              </w:rPr>
              <w:t>3</w:t>
            </w:r>
          </w:p>
        </w:tc>
      </w:tr>
      <w:tr w:rsidR="005B5B33">
        <w:trPr>
          <w:divId w:val="210733591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Science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spacing w:line="0" w:lineRule="atLeast"/>
            </w:pPr>
            <w:r w:rsidRPr="00186F32">
              <w:rPr>
                <w:rFonts w:ascii="Verdana" w:hAnsi="Verdana"/>
                <w:color w:val="666699"/>
                <w:sz w:val="17"/>
                <w:szCs w:val="17"/>
                <w:shd w:val="clear" w:color="auto" w:fill="FFFFCC"/>
              </w:rPr>
              <w:t>35.0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Heading2"/>
              <w:spacing w:line="0" w:lineRule="atLeast"/>
            </w:pPr>
            <w:r w:rsidRPr="00186F32">
              <w:rPr>
                <w:rFonts w:ascii="Verdana" w:hAnsi="Verdana"/>
                <w:b w:val="0"/>
                <w:bCs w:val="0"/>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Heading2"/>
              <w:spacing w:line="0" w:lineRule="atLeast"/>
            </w:pPr>
            <w:r w:rsidRPr="00186F32">
              <w:rPr>
                <w:rFonts w:ascii="Verdana" w:hAnsi="Verdana"/>
                <w:b w:val="0"/>
                <w:bCs w:val="0"/>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Heading2"/>
              <w:spacing w:line="0" w:lineRule="atLeast"/>
            </w:pPr>
            <w:r w:rsidRPr="00186F32">
              <w:rPr>
                <w:rFonts w:ascii="Verdana" w:hAnsi="Verdana"/>
                <w:b w:val="0"/>
                <w:bCs w:val="0"/>
                <w:color w:val="666699"/>
                <w:sz w:val="17"/>
                <w:szCs w:val="17"/>
                <w:shd w:val="clear" w:color="auto" w:fill="FFFFCC"/>
              </w:rPr>
              <w:t>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spacing w:line="0" w:lineRule="atLeast"/>
            </w:pPr>
            <w:r w:rsidRPr="00186F32">
              <w:rPr>
                <w:rFonts w:ascii="Verdana" w:hAnsi="Verdana"/>
                <w:color w:val="666699"/>
                <w:sz w:val="17"/>
                <w:szCs w:val="17"/>
                <w:shd w:val="clear" w:color="auto" w:fill="FFFFCC"/>
              </w:rPr>
              <w:t>32.7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Heading2"/>
              <w:spacing w:line="0" w:lineRule="atLeast"/>
            </w:pPr>
            <w:r w:rsidRPr="00186F32">
              <w:rPr>
                <w:rFonts w:ascii="Verdana" w:hAnsi="Verdana"/>
                <w:b w:val="0"/>
                <w:bCs w:val="0"/>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Heading2"/>
              <w:spacing w:line="0" w:lineRule="atLeast"/>
            </w:pPr>
            <w:r w:rsidRPr="00186F32">
              <w:rPr>
                <w:rFonts w:ascii="Verdana" w:hAnsi="Verdana"/>
                <w:b w:val="0"/>
                <w:bCs w:val="0"/>
                <w:color w:val="666699"/>
                <w:sz w:val="17"/>
                <w:szCs w:val="17"/>
                <w:shd w:val="clear" w:color="auto" w:fill="FFFFCC"/>
              </w:rPr>
              <w:t>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Heading2"/>
              <w:spacing w:line="0" w:lineRule="atLeast"/>
            </w:pPr>
            <w:r w:rsidRPr="00186F32">
              <w:rPr>
                <w:rFonts w:ascii="Verdana" w:hAnsi="Verdana"/>
                <w:b w:val="0"/>
                <w:bCs w:val="0"/>
                <w:color w:val="666699"/>
                <w:sz w:val="17"/>
                <w:szCs w:val="17"/>
                <w:shd w:val="clear" w:color="auto" w:fill="FFFFCC"/>
              </w:rPr>
              <w:t>3</w:t>
            </w:r>
          </w:p>
        </w:tc>
      </w:tr>
      <w:tr w:rsidR="005B5B33">
        <w:trPr>
          <w:divId w:val="210733591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Social Science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spacing w:line="0" w:lineRule="atLeast"/>
            </w:pPr>
            <w:r w:rsidRPr="00186F32">
              <w:rPr>
                <w:rFonts w:ascii="Verdana" w:hAnsi="Verdana"/>
                <w:color w:val="666699"/>
                <w:sz w:val="17"/>
                <w:szCs w:val="17"/>
                <w:shd w:val="clear" w:color="auto" w:fill="FFFFCC"/>
              </w:rPr>
              <w:t>34.0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Heading2"/>
              <w:spacing w:line="0" w:lineRule="atLeast"/>
            </w:pPr>
            <w:r w:rsidRPr="00186F32">
              <w:rPr>
                <w:rFonts w:ascii="Verdana" w:hAnsi="Verdana"/>
                <w:b w:val="0"/>
                <w:bCs w:val="0"/>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Heading2"/>
              <w:spacing w:line="0" w:lineRule="atLeast"/>
            </w:pPr>
            <w:r w:rsidRPr="00186F32">
              <w:rPr>
                <w:rFonts w:ascii="Verdana" w:hAnsi="Verdana"/>
                <w:b w:val="0"/>
                <w:bCs w:val="0"/>
                <w:color w:val="666699"/>
                <w:sz w:val="17"/>
                <w:szCs w:val="17"/>
                <w:shd w:val="clear" w:color="auto" w:fill="FFFFCC"/>
              </w:rPr>
              <w:t>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Heading2"/>
              <w:spacing w:line="0" w:lineRule="atLeast"/>
            </w:pPr>
            <w:r w:rsidRPr="00186F32">
              <w:rPr>
                <w:rFonts w:ascii="Verdana" w:hAnsi="Verdana"/>
                <w:b w:val="0"/>
                <w:bCs w:val="0"/>
                <w:color w:val="666699"/>
                <w:sz w:val="17"/>
                <w:szCs w:val="17"/>
                <w:shd w:val="clear" w:color="auto" w:fill="FFFFCC"/>
              </w:rPr>
              <w:t>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spacing w:line="0" w:lineRule="atLeast"/>
            </w:pPr>
            <w:r w:rsidRPr="00186F32">
              <w:rPr>
                <w:rFonts w:ascii="Verdana" w:hAnsi="Verdana"/>
                <w:color w:val="666699"/>
                <w:sz w:val="17"/>
                <w:szCs w:val="17"/>
                <w:shd w:val="clear" w:color="auto" w:fill="FFFFCC"/>
              </w:rPr>
              <w:t>28.0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Heading2"/>
              <w:spacing w:line="0" w:lineRule="atLeast"/>
            </w:pPr>
            <w:r w:rsidRPr="00186F32">
              <w:rPr>
                <w:rFonts w:ascii="Verdana" w:hAnsi="Verdana"/>
                <w:b w:val="0"/>
                <w:bCs w:val="0"/>
                <w:color w:val="666699"/>
                <w:sz w:val="17"/>
                <w:szCs w:val="17"/>
                <w:shd w:val="clear" w:color="auto" w:fill="FFFFCC"/>
              </w:rPr>
              <w:t>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Heading2"/>
              <w:spacing w:line="0" w:lineRule="atLeast"/>
            </w:pPr>
            <w:r w:rsidRPr="00186F32">
              <w:rPr>
                <w:rFonts w:ascii="Verdana" w:hAnsi="Verdana"/>
                <w:b w:val="0"/>
                <w:bCs w:val="0"/>
                <w:color w:val="666699"/>
                <w:sz w:val="17"/>
                <w:szCs w:val="17"/>
                <w:shd w:val="clear" w:color="auto" w:fill="FFFFCC"/>
              </w:rPr>
              <w:t>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Heading2"/>
              <w:spacing w:line="0" w:lineRule="atLeast"/>
            </w:pPr>
            <w:r w:rsidRPr="00186F32">
              <w:rPr>
                <w:rFonts w:ascii="Verdana" w:hAnsi="Verdana"/>
                <w:b w:val="0"/>
                <w:bCs w:val="0"/>
                <w:color w:val="666699"/>
                <w:sz w:val="17"/>
                <w:szCs w:val="17"/>
                <w:shd w:val="clear" w:color="auto" w:fill="FFFFCC"/>
              </w:rPr>
              <w:t>2</w:t>
            </w:r>
          </w:p>
        </w:tc>
      </w:tr>
    </w:tbl>
    <w:p w:rsidR="005B5B33" w:rsidRPr="00DD3EF8" w:rsidRDefault="005B5B33" w:rsidP="00DD3EF8">
      <w:pPr>
        <w:divId w:val="2107335910"/>
      </w:pPr>
      <w:r w:rsidRPr="00DD3EF8">
        <w:rPr>
          <w:rFonts w:ascii="Verdana" w:hAnsi="Verdana"/>
          <w:bCs/>
          <w:color w:val="555555"/>
          <w:sz w:val="17"/>
          <w:szCs w:val="17"/>
        </w:rPr>
        <w:t>* Number of classes indicates how many classrooms fall into each size category (a range of total students per classroom). At the secondary school level, this information is reported by subject area rather than grade level.</w:t>
      </w:r>
    </w:p>
    <w:p w:rsidR="005B5B33" w:rsidRDefault="005B5B33">
      <w:pPr>
        <w:divId w:val="2107335910"/>
      </w:pPr>
    </w:p>
    <w:p w:rsidR="005B5B33" w:rsidRDefault="005B5B33">
      <w:pPr>
        <w:pStyle w:val="Heading2"/>
        <w:divId w:val="2107335910"/>
      </w:pPr>
      <w:r>
        <w:rPr>
          <w:color w:val="000000"/>
          <w:sz w:val="32"/>
          <w:szCs w:val="32"/>
        </w:rPr>
        <w:t>III. School Climate</w:t>
      </w:r>
    </w:p>
    <w:p w:rsidR="005B5B33" w:rsidRDefault="005B5B33">
      <w:pPr>
        <w:pStyle w:val="Heading4"/>
        <w:divId w:val="2107335910"/>
      </w:pPr>
      <w:r>
        <w:rPr>
          <w:color w:val="000000"/>
          <w:sz w:val="23"/>
          <w:szCs w:val="23"/>
        </w:rPr>
        <w:t>School Safety Plan (School Year 2010–11)</w:t>
      </w:r>
    </w:p>
    <w:tbl>
      <w:tblPr>
        <w:tblW w:w="0" w:type="auto"/>
        <w:tblLook w:val="04A0"/>
      </w:tblPr>
      <w:tblGrid>
        <w:gridCol w:w="10920"/>
      </w:tblGrid>
      <w:tr w:rsidR="005B5B33">
        <w:trPr>
          <w:divId w:val="2107335910"/>
        </w:trPr>
        <w:tc>
          <w:tcPr>
            <w:tcW w:w="0" w:type="auto"/>
            <w:tcBorders>
              <w:top w:val="dotted" w:sz="6" w:space="0" w:color="AAAAAA"/>
              <w:left w:val="dotted" w:sz="6" w:space="0" w:color="AAAAAA"/>
              <w:bottom w:val="dotted" w:sz="6" w:space="0" w:color="AAAAAA"/>
              <w:right w:val="dotted" w:sz="6" w:space="0" w:color="AAAAAA"/>
            </w:tcBorders>
            <w:tcMar>
              <w:top w:w="60" w:type="dxa"/>
              <w:left w:w="60" w:type="dxa"/>
              <w:bottom w:w="60" w:type="dxa"/>
              <w:right w:w="60" w:type="dxa"/>
            </w:tcMar>
          </w:tcPr>
          <w:p w:rsidR="005B5B33" w:rsidRDefault="005B5B33">
            <w:pPr>
              <w:widowControl w:val="0"/>
              <w:autoSpaceDE w:val="0"/>
              <w:autoSpaceDN w:val="0"/>
              <w:adjustRightInd w:val="0"/>
              <w:rPr>
                <w:color w:val="000000"/>
                <w:sz w:val="18"/>
              </w:rPr>
            </w:pPr>
            <w:r w:rsidRPr="00186F32">
              <w:rPr>
                <w:rFonts w:ascii="Arial" w:hAnsi="Arial" w:cs="Arial"/>
                <w:bCs/>
                <w:iCs/>
                <w:color w:val="000000"/>
                <w:sz w:val="18"/>
                <w:szCs w:val="28"/>
              </w:rPr>
              <w:t>The Safety of students and staff is a primary concern. The school complies with laws, rules, and regulations pertaining to hazardous materials and State earthquake standards. The school’s disaster drills are conducted regularly</w:t>
            </w:r>
            <w:r w:rsidRPr="00186F32">
              <w:rPr>
                <w:color w:val="000000"/>
                <w:sz w:val="18"/>
              </w:rPr>
              <w:t xml:space="preserve"> </w:t>
            </w:r>
            <w:r w:rsidRPr="00186F32">
              <w:rPr>
                <w:rFonts w:ascii="Arial" w:hAnsi="Arial" w:cs="Arial"/>
                <w:bCs/>
                <w:iCs/>
                <w:color w:val="000000"/>
                <w:sz w:val="18"/>
                <w:szCs w:val="28"/>
              </w:rPr>
              <w:t>throughout the school year. All visitors must check in at the school office and wear visitors’ badges while on school grounds.</w:t>
            </w:r>
            <w:r w:rsidRPr="00186F32">
              <w:rPr>
                <w:color w:val="000000"/>
                <w:sz w:val="18"/>
              </w:rPr>
              <w:t xml:space="preserve">  </w:t>
            </w:r>
            <w:r w:rsidRPr="00186F32">
              <w:rPr>
                <w:rFonts w:ascii="Arial" w:hAnsi="Arial" w:cs="Arial"/>
                <w:bCs/>
                <w:iCs/>
                <w:color w:val="000000"/>
                <w:sz w:val="18"/>
                <w:szCs w:val="28"/>
              </w:rPr>
              <w:t>During lunch, recesses, and before and after school, yard supervisors monitor students and</w:t>
            </w:r>
            <w:r w:rsidRPr="00186F32">
              <w:rPr>
                <w:color w:val="000000"/>
                <w:sz w:val="18"/>
              </w:rPr>
              <w:t xml:space="preserve"> </w:t>
            </w:r>
            <w:r w:rsidRPr="00186F32">
              <w:rPr>
                <w:rFonts w:ascii="Arial" w:hAnsi="Arial" w:cs="Arial"/>
                <w:bCs/>
                <w:iCs/>
                <w:color w:val="000000"/>
                <w:sz w:val="18"/>
                <w:szCs w:val="28"/>
              </w:rPr>
              <w:t>school grounds, including the cafeteria and playgrounds, to ensure a safe and orderly environment.</w:t>
            </w:r>
          </w:p>
          <w:p w:rsidR="005B5B33" w:rsidRPr="00186F32" w:rsidRDefault="005B5B33">
            <w:pPr>
              <w:widowControl w:val="0"/>
              <w:autoSpaceDE w:val="0"/>
              <w:autoSpaceDN w:val="0"/>
              <w:adjustRightInd w:val="0"/>
              <w:rPr>
                <w:rFonts w:ascii="Arial" w:hAnsi="Arial" w:cs="Arial"/>
                <w:bCs/>
                <w:iCs/>
                <w:color w:val="000000"/>
                <w:sz w:val="18"/>
                <w:szCs w:val="28"/>
              </w:rPr>
            </w:pPr>
          </w:p>
          <w:p w:rsidR="005B5B33" w:rsidRDefault="005B5B33">
            <w:pPr>
              <w:widowControl w:val="0"/>
              <w:autoSpaceDE w:val="0"/>
              <w:autoSpaceDN w:val="0"/>
              <w:adjustRightInd w:val="0"/>
              <w:rPr>
                <w:color w:val="000000"/>
                <w:sz w:val="18"/>
              </w:rPr>
            </w:pPr>
            <w:r w:rsidRPr="00186F32">
              <w:rPr>
                <w:rFonts w:ascii="Arial" w:hAnsi="Arial" w:cs="Arial"/>
                <w:bCs/>
                <w:iCs/>
                <w:color w:val="000000"/>
                <w:sz w:val="18"/>
                <w:szCs w:val="28"/>
              </w:rPr>
              <w:t>The Comprehensive School Safety Plan was developed by the School Site Council in cooperation with local law enforcement in</w:t>
            </w:r>
            <w:r w:rsidRPr="00186F32">
              <w:rPr>
                <w:color w:val="000000"/>
                <w:sz w:val="18"/>
              </w:rPr>
              <w:t xml:space="preserve"> </w:t>
            </w:r>
            <w:r w:rsidRPr="00186F32">
              <w:rPr>
                <w:rFonts w:ascii="Arial" w:hAnsi="Arial" w:cs="Arial"/>
                <w:bCs/>
                <w:iCs/>
                <w:color w:val="000000"/>
                <w:sz w:val="18"/>
                <w:szCs w:val="28"/>
              </w:rPr>
              <w:t>order to comply with Senate Bill 187 of 1997. The plan provides students and staff a means to ensure a safe and orderly learning</w:t>
            </w:r>
            <w:r w:rsidRPr="00186F32">
              <w:rPr>
                <w:color w:val="000000"/>
                <w:sz w:val="18"/>
              </w:rPr>
              <w:t xml:space="preserve"> </w:t>
            </w:r>
            <w:r w:rsidRPr="00186F32">
              <w:rPr>
                <w:rFonts w:ascii="Arial" w:hAnsi="Arial" w:cs="Arial"/>
                <w:bCs/>
                <w:iCs/>
                <w:color w:val="000000"/>
                <w:sz w:val="18"/>
                <w:szCs w:val="28"/>
              </w:rPr>
              <w:t>environment. Components of the Comprehensive School Safety Plan include child abuse reporting procedures, teacher</w:t>
            </w:r>
            <w:r w:rsidRPr="00186F32">
              <w:rPr>
                <w:color w:val="000000"/>
                <w:sz w:val="18"/>
              </w:rPr>
              <w:t xml:space="preserve"> </w:t>
            </w:r>
            <w:r w:rsidRPr="00186F32">
              <w:rPr>
                <w:rFonts w:ascii="Arial" w:hAnsi="Arial" w:cs="Arial"/>
                <w:bCs/>
                <w:iCs/>
                <w:color w:val="000000"/>
                <w:sz w:val="18"/>
                <w:szCs w:val="28"/>
              </w:rPr>
              <w:t xml:space="preserve">notification of dangerous </w:t>
            </w:r>
            <w:proofErr w:type="gramStart"/>
            <w:r w:rsidRPr="00186F32">
              <w:rPr>
                <w:rFonts w:ascii="Arial" w:hAnsi="Arial" w:cs="Arial"/>
                <w:bCs/>
                <w:iCs/>
                <w:color w:val="000000"/>
                <w:sz w:val="18"/>
                <w:szCs w:val="28"/>
              </w:rPr>
              <w:t>pupils</w:t>
            </w:r>
            <w:proofErr w:type="gramEnd"/>
            <w:r w:rsidRPr="00186F32">
              <w:rPr>
                <w:rFonts w:ascii="Arial" w:hAnsi="Arial" w:cs="Arial"/>
                <w:bCs/>
                <w:iCs/>
                <w:color w:val="000000"/>
                <w:sz w:val="18"/>
                <w:szCs w:val="28"/>
              </w:rPr>
              <w:t xml:space="preserve"> procedures, disaster response procedures, procedures for safe ingress and egress from school,</w:t>
            </w:r>
            <w:r w:rsidRPr="00186F32">
              <w:rPr>
                <w:color w:val="000000"/>
                <w:sz w:val="18"/>
              </w:rPr>
              <w:t xml:space="preserve"> </w:t>
            </w:r>
            <w:r w:rsidRPr="00186F32">
              <w:rPr>
                <w:rFonts w:ascii="Arial" w:hAnsi="Arial" w:cs="Arial"/>
                <w:bCs/>
                <w:iCs/>
                <w:color w:val="000000"/>
                <w:sz w:val="18"/>
                <w:szCs w:val="28"/>
              </w:rPr>
              <w:t>sexual harassment policy, and suspension and expulsion policies. The School Site Council evaluates the plan annually and</w:t>
            </w:r>
            <w:r w:rsidRPr="00186F32">
              <w:rPr>
                <w:color w:val="000000"/>
                <w:sz w:val="18"/>
              </w:rPr>
              <w:t xml:space="preserve"> </w:t>
            </w:r>
            <w:r w:rsidRPr="00186F32">
              <w:rPr>
                <w:rFonts w:ascii="Arial" w:hAnsi="Arial" w:cs="Arial"/>
                <w:bCs/>
                <w:iCs/>
                <w:color w:val="000000"/>
                <w:sz w:val="18"/>
                <w:szCs w:val="28"/>
              </w:rPr>
              <w:t>updates the plan as needed. The plan was last updated and reviewed with school staff in March 2010. An updated copy is</w:t>
            </w:r>
            <w:r w:rsidRPr="00186F32">
              <w:rPr>
                <w:color w:val="000000"/>
                <w:sz w:val="18"/>
              </w:rPr>
              <w:t xml:space="preserve"> </w:t>
            </w:r>
            <w:r w:rsidRPr="00186F32">
              <w:rPr>
                <w:rFonts w:ascii="Arial" w:hAnsi="Arial" w:cs="Arial"/>
                <w:bCs/>
                <w:iCs/>
                <w:color w:val="000000"/>
                <w:sz w:val="18"/>
                <w:szCs w:val="28"/>
              </w:rPr>
              <w:t>available to the public at the school and district offices.</w:t>
            </w:r>
          </w:p>
        </w:tc>
      </w:tr>
    </w:tbl>
    <w:p w:rsidR="005B5B33" w:rsidRDefault="005B5B33">
      <w:pPr>
        <w:pStyle w:val="Heading4"/>
        <w:divId w:val="2107335910"/>
      </w:pPr>
      <w:r>
        <w:rPr>
          <w:color w:val="000000"/>
          <w:sz w:val="23"/>
          <w:szCs w:val="23"/>
        </w:rPr>
        <w:t>Suspensions and Expulsions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355"/>
        <w:gridCol w:w="1561"/>
        <w:gridCol w:w="1560"/>
        <w:gridCol w:w="1560"/>
        <w:gridCol w:w="1628"/>
        <w:gridCol w:w="1628"/>
        <w:gridCol w:w="1628"/>
      </w:tblGrid>
      <w:tr w:rsidR="005B5B33">
        <w:trPr>
          <w:divId w:val="2107335910"/>
        </w:trPr>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5B5B33" w:rsidRDefault="005B5B3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Rate*</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5B5B33" w:rsidRDefault="005B5B3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School 2008–09</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5B5B33" w:rsidRDefault="005B5B3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School 2009–10</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5B5B33" w:rsidRDefault="005B5B3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School 2010–11</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5B5B33" w:rsidRDefault="005B5B3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District 2008–09</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5B5B33" w:rsidRDefault="005B5B3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District 2009–10</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5B5B33" w:rsidRDefault="005B5B3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District 2010–11</w:t>
            </w:r>
          </w:p>
        </w:tc>
      </w:tr>
      <w:tr w:rsidR="005B5B33">
        <w:trPr>
          <w:divId w:val="210733591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Suspensions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6.65%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5.19%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0.41%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8.42%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6.31%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2.35%</w:t>
            </w:r>
          </w:p>
        </w:tc>
      </w:tr>
      <w:tr w:rsidR="005B5B33">
        <w:trPr>
          <w:divId w:val="210733591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Expulsions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0.00%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1.04%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0.28%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1.55%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1.43%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0.30%</w:t>
            </w:r>
          </w:p>
        </w:tc>
      </w:tr>
    </w:tbl>
    <w:p w:rsidR="005B5B33" w:rsidRDefault="005B5B33">
      <w:pPr>
        <w:divId w:val="2107335910"/>
      </w:pPr>
      <w:r>
        <w:rPr>
          <w:rFonts w:ascii="Verdana" w:hAnsi="Verdana"/>
          <w:color w:val="555555"/>
          <w:sz w:val="17"/>
          <w:szCs w:val="17"/>
        </w:rPr>
        <w:t>* The rate of suspensions and expulsions is calculated by dividing the total number of incidents by the total enrollment.</w:t>
      </w:r>
    </w:p>
    <w:p w:rsidR="00DD3EF8" w:rsidRDefault="00DD3EF8">
      <w:pPr>
        <w:pStyle w:val="Heading2"/>
        <w:divId w:val="2107335910"/>
        <w:rPr>
          <w:color w:val="000000"/>
          <w:sz w:val="32"/>
          <w:szCs w:val="32"/>
        </w:rPr>
      </w:pPr>
    </w:p>
    <w:p w:rsidR="005B5B33" w:rsidRDefault="005B5B33">
      <w:pPr>
        <w:pStyle w:val="Heading2"/>
        <w:divId w:val="2107335910"/>
      </w:pPr>
      <w:r>
        <w:rPr>
          <w:color w:val="000000"/>
          <w:sz w:val="32"/>
          <w:szCs w:val="32"/>
        </w:rPr>
        <w:t>IV. School Facilities</w:t>
      </w:r>
    </w:p>
    <w:p w:rsidR="005B5B33" w:rsidRDefault="005B5B33">
      <w:pPr>
        <w:pStyle w:val="Heading4"/>
        <w:divId w:val="2107335910"/>
      </w:pPr>
      <w:r>
        <w:rPr>
          <w:color w:val="000000"/>
          <w:sz w:val="23"/>
          <w:szCs w:val="23"/>
        </w:rPr>
        <w:t>School Facility Conditions and Planned Improvements (School Year 2011–12)</w:t>
      </w:r>
    </w:p>
    <w:tbl>
      <w:tblPr>
        <w:tblW w:w="0" w:type="auto"/>
        <w:tblLook w:val="04A0"/>
      </w:tblPr>
      <w:tblGrid>
        <w:gridCol w:w="10920"/>
      </w:tblGrid>
      <w:tr w:rsidR="005B5B33">
        <w:trPr>
          <w:divId w:val="2107335910"/>
        </w:trPr>
        <w:tc>
          <w:tcPr>
            <w:tcW w:w="0" w:type="auto"/>
            <w:tcBorders>
              <w:top w:val="dotted" w:sz="6" w:space="0" w:color="AAAAAA"/>
              <w:left w:val="dotted" w:sz="6" w:space="0" w:color="AAAAAA"/>
              <w:bottom w:val="dotted" w:sz="6" w:space="0" w:color="AAAAAA"/>
              <w:right w:val="dotted" w:sz="6" w:space="0" w:color="AAAAAA"/>
            </w:tcBorders>
            <w:tcMar>
              <w:top w:w="60" w:type="dxa"/>
              <w:left w:w="60" w:type="dxa"/>
              <w:bottom w:w="60" w:type="dxa"/>
              <w:right w:w="60" w:type="dxa"/>
            </w:tcMar>
            <w:hideMark/>
          </w:tcPr>
          <w:p w:rsidR="005B5B33" w:rsidRDefault="005B5B33">
            <w:pPr>
              <w:pStyle w:val="NormalWeb"/>
              <w:spacing w:before="0" w:beforeAutospacing="0" w:after="0" w:afterAutospacing="0"/>
              <w:ind w:left="20" w:right="20"/>
              <w:rPr>
                <w:rFonts w:ascii="Arial" w:hAnsi="Arial" w:cs="Arial"/>
                <w:sz w:val="20"/>
                <w:szCs w:val="20"/>
              </w:rPr>
            </w:pPr>
            <w:r>
              <w:rPr>
                <w:rFonts w:ascii="Arial" w:hAnsi="Arial" w:cs="Arial"/>
                <w:bCs/>
                <w:sz w:val="20"/>
                <w:szCs w:val="20"/>
              </w:rPr>
              <w:t>The dirt area in front of Building M is scheduled to be landscaped later this year.  No other major maintenance or improvements are scheduled at this time.</w:t>
            </w:r>
          </w:p>
        </w:tc>
      </w:tr>
    </w:tbl>
    <w:p w:rsidR="005B5B33" w:rsidRDefault="005B5B33">
      <w:pPr>
        <w:divId w:val="2107335910"/>
      </w:pPr>
    </w:p>
    <w:p w:rsidR="005B5B33" w:rsidRDefault="005B5B33">
      <w:pPr>
        <w:pStyle w:val="Heading4"/>
        <w:divId w:val="2107335910"/>
      </w:pPr>
      <w:r>
        <w:rPr>
          <w:color w:val="000000"/>
          <w:sz w:val="23"/>
          <w:szCs w:val="23"/>
        </w:rPr>
        <w:t>School Facility Good Repair Status (School Year 2011–12)</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188"/>
        <w:gridCol w:w="1179"/>
        <w:gridCol w:w="661"/>
        <w:gridCol w:w="537"/>
        <w:gridCol w:w="613"/>
        <w:gridCol w:w="4742"/>
      </w:tblGrid>
      <w:tr w:rsidR="005B5B33">
        <w:trPr>
          <w:divId w:val="2107335910"/>
        </w:trPr>
        <w:tc>
          <w:tcPr>
            <w:tcW w:w="0" w:type="auto"/>
            <w:vMerge w:val="restart"/>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5B5B33" w:rsidRDefault="005B5B3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System Inspected</w:t>
            </w:r>
          </w:p>
        </w:tc>
        <w:tc>
          <w:tcPr>
            <w:tcW w:w="0" w:type="auto"/>
            <w:gridSpan w:val="4"/>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5B5B33" w:rsidRDefault="005B5B33">
            <w:pPr>
              <w:rPr>
                <w:sz w:val="2"/>
              </w:rPr>
            </w:pPr>
            <w:r w:rsidRPr="00186F32">
              <w:rPr>
                <w:rFonts w:ascii="Verdana" w:hAnsi="Verdana"/>
                <w:b/>
                <w:bCs/>
                <w:color w:val="FFFFFF"/>
                <w:sz w:val="18"/>
                <w:szCs w:val="18"/>
                <w:shd w:val="clear" w:color="auto" w:fill="1A4678"/>
              </w:rPr>
              <w:t>Repair Status</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5B5B33" w:rsidRDefault="005B5B3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Repair Needed and Action Taken or Planned</w:t>
            </w:r>
          </w:p>
        </w:tc>
      </w:tr>
      <w:tr w:rsidR="005B5B33">
        <w:trPr>
          <w:divId w:val="2107335910"/>
        </w:trPr>
        <w:tc>
          <w:tcPr>
            <w:tcW w:w="0" w:type="auto"/>
            <w:vMerge/>
            <w:tcBorders>
              <w:top w:val="single" w:sz="4" w:space="0" w:color="auto"/>
              <w:left w:val="single" w:sz="4" w:space="0" w:color="auto"/>
              <w:bottom w:val="single" w:sz="4" w:space="0" w:color="auto"/>
              <w:right w:val="single" w:sz="4" w:space="0" w:color="auto"/>
            </w:tcBorders>
            <w:vAlign w:val="center"/>
            <w:hideMark/>
          </w:tcPr>
          <w:p w:rsidR="005B5B33" w:rsidRDefault="005B5B33"/>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5B5B33" w:rsidRDefault="005B5B3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Exemplary</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5B5B33" w:rsidRDefault="005B5B3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Good</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5B5B33" w:rsidRDefault="005B5B3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Fair</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5B5B33" w:rsidRDefault="005B5B3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Poor</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5B5B33" w:rsidRDefault="005B5B33"/>
        </w:tc>
      </w:tr>
      <w:tr w:rsidR="005B5B33">
        <w:trPr>
          <w:divId w:val="210733591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b/>
                <w:bCs/>
                <w:color w:val="666699"/>
                <w:sz w:val="13"/>
                <w:szCs w:val="13"/>
                <w:shd w:val="clear" w:color="auto" w:fill="FFFFCC"/>
              </w:rPr>
              <w:t xml:space="preserve">Systems: </w:t>
            </w:r>
            <w:r>
              <w:rPr>
                <w:rFonts w:ascii="Verdana" w:hAnsi="Verdana"/>
                <w:color w:val="666699"/>
                <w:sz w:val="13"/>
                <w:szCs w:val="13"/>
                <w:shd w:val="clear" w:color="auto" w:fill="FFFFCC"/>
              </w:rPr>
              <w:t>Gas Leaks, Mechanical/HVAC, Sewer</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5B5B33" w:rsidRDefault="005B5B3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color w:val="666699"/>
                <w:sz w:val="13"/>
                <w:szCs w:val="13"/>
                <w:shd w:val="clear" w:color="auto" w:fill="FFFFCC"/>
              </w:rPr>
              <w:t>X</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rPr>
                <w:sz w:val="20"/>
                <w:szCs w:val="20"/>
              </w:rPr>
            </w:pPr>
          </w:p>
        </w:tc>
      </w:tr>
      <w:tr w:rsidR="005B5B33">
        <w:trPr>
          <w:divId w:val="210733591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b/>
                <w:bCs/>
                <w:color w:val="666699"/>
                <w:sz w:val="13"/>
                <w:szCs w:val="13"/>
                <w:shd w:val="clear" w:color="auto" w:fill="FFFFCC"/>
              </w:rPr>
              <w:t xml:space="preserve">Interior: </w:t>
            </w:r>
            <w:r>
              <w:rPr>
                <w:rFonts w:ascii="Verdana" w:hAnsi="Verdana"/>
                <w:color w:val="666699"/>
                <w:sz w:val="13"/>
                <w:szCs w:val="13"/>
                <w:shd w:val="clear" w:color="auto" w:fill="FFFFCC"/>
              </w:rPr>
              <w:t>Interior Surfaces</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5B5B33" w:rsidRDefault="005B5B3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color w:val="666699"/>
                <w:sz w:val="13"/>
                <w:szCs w:val="13"/>
                <w:shd w:val="clear" w:color="auto" w:fill="FFFFCC"/>
              </w:rPr>
              <w:t>X</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color w:val="666699"/>
                <w:sz w:val="13"/>
                <w:szCs w:val="13"/>
                <w:shd w:val="clear" w:color="auto" w:fill="FFFFCC"/>
              </w:rPr>
              <w:t>Some classrooms have ceiling tiles and carpet that need to be replaced.</w:t>
            </w:r>
          </w:p>
        </w:tc>
      </w:tr>
      <w:tr w:rsidR="005B5B33">
        <w:trPr>
          <w:divId w:val="210733591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b/>
                <w:bCs/>
                <w:color w:val="666699"/>
                <w:sz w:val="13"/>
                <w:szCs w:val="13"/>
                <w:shd w:val="clear" w:color="auto" w:fill="FFFFCC"/>
              </w:rPr>
              <w:t xml:space="preserve">Cleanliness: </w:t>
            </w:r>
            <w:r>
              <w:rPr>
                <w:rFonts w:ascii="Verdana" w:hAnsi="Verdana"/>
                <w:color w:val="666699"/>
                <w:sz w:val="13"/>
                <w:szCs w:val="13"/>
                <w:shd w:val="clear" w:color="auto" w:fill="FFFFCC"/>
              </w:rPr>
              <w:t>Overall Cleanliness, Pest/ Vermin Infestation</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5B5B33" w:rsidRDefault="005B5B3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color w:val="666699"/>
                <w:sz w:val="13"/>
                <w:szCs w:val="13"/>
                <w:shd w:val="clear" w:color="auto" w:fill="FFFFCC"/>
              </w:rPr>
              <w:t>X</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rPr>
                <w:sz w:val="20"/>
                <w:szCs w:val="20"/>
              </w:rPr>
            </w:pPr>
          </w:p>
        </w:tc>
      </w:tr>
      <w:tr w:rsidR="005B5B33">
        <w:trPr>
          <w:divId w:val="210733591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b/>
                <w:bCs/>
                <w:color w:val="666699"/>
                <w:sz w:val="13"/>
                <w:szCs w:val="13"/>
                <w:shd w:val="clear" w:color="auto" w:fill="FFFFCC"/>
              </w:rPr>
              <w:t xml:space="preserve">Electrical: </w:t>
            </w:r>
            <w:r>
              <w:rPr>
                <w:rFonts w:ascii="Verdana" w:hAnsi="Verdana"/>
                <w:color w:val="666699"/>
                <w:sz w:val="13"/>
                <w:szCs w:val="13"/>
                <w:shd w:val="clear" w:color="auto" w:fill="FFFFCC"/>
              </w:rPr>
              <w:t>Electrical</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5B5B33" w:rsidRDefault="005B5B3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color w:val="666699"/>
                <w:sz w:val="13"/>
                <w:szCs w:val="13"/>
                <w:shd w:val="clear" w:color="auto" w:fill="FFFFCC"/>
              </w:rPr>
              <w:t>X</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rPr>
                <w:sz w:val="20"/>
                <w:szCs w:val="20"/>
              </w:rPr>
            </w:pPr>
          </w:p>
        </w:tc>
      </w:tr>
      <w:tr w:rsidR="005B5B33">
        <w:trPr>
          <w:divId w:val="210733591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b/>
                <w:bCs/>
                <w:color w:val="666699"/>
                <w:sz w:val="13"/>
                <w:szCs w:val="13"/>
                <w:shd w:val="clear" w:color="auto" w:fill="FFFFCC"/>
              </w:rPr>
              <w:t xml:space="preserve">Restrooms/Fountains: </w:t>
            </w:r>
            <w:r>
              <w:rPr>
                <w:rFonts w:ascii="Verdana" w:hAnsi="Verdana"/>
                <w:color w:val="666699"/>
                <w:sz w:val="13"/>
                <w:szCs w:val="13"/>
                <w:shd w:val="clear" w:color="auto" w:fill="FFFFCC"/>
              </w:rPr>
              <w:t>Restrooms, Sinks/ Fountains</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5B5B33" w:rsidRDefault="005B5B3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color w:val="666699"/>
                <w:sz w:val="13"/>
                <w:szCs w:val="13"/>
                <w:shd w:val="clear" w:color="auto" w:fill="FFFFCC"/>
              </w:rPr>
              <w:t>X</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color w:val="666699"/>
                <w:sz w:val="13"/>
                <w:szCs w:val="13"/>
                <w:shd w:val="clear" w:color="auto" w:fill="FFFFCC"/>
              </w:rPr>
              <w:t xml:space="preserve">Some sinks and drinking fountains have low water pressure.  The sinks in the </w:t>
            </w:r>
            <w:proofErr w:type="gramStart"/>
            <w:r>
              <w:rPr>
                <w:rFonts w:ascii="Verdana" w:hAnsi="Verdana"/>
                <w:color w:val="666699"/>
                <w:sz w:val="13"/>
                <w:szCs w:val="13"/>
                <w:shd w:val="clear" w:color="auto" w:fill="FFFFCC"/>
              </w:rPr>
              <w:t>girls</w:t>
            </w:r>
            <w:proofErr w:type="gramEnd"/>
            <w:r>
              <w:rPr>
                <w:rFonts w:ascii="Verdana" w:hAnsi="Verdana"/>
                <w:color w:val="666699"/>
                <w:sz w:val="13"/>
                <w:szCs w:val="13"/>
                <w:shd w:val="clear" w:color="auto" w:fill="FFFFCC"/>
              </w:rPr>
              <w:t xml:space="preserve"> restroom in Building G are separating from the wall.</w:t>
            </w:r>
          </w:p>
        </w:tc>
      </w:tr>
      <w:tr w:rsidR="005B5B33">
        <w:trPr>
          <w:divId w:val="210733591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b/>
                <w:bCs/>
                <w:color w:val="666699"/>
                <w:sz w:val="13"/>
                <w:szCs w:val="13"/>
                <w:shd w:val="clear" w:color="auto" w:fill="FFFFCC"/>
              </w:rPr>
              <w:t xml:space="preserve">Safety: </w:t>
            </w:r>
            <w:r>
              <w:rPr>
                <w:rFonts w:ascii="Verdana" w:hAnsi="Verdana"/>
                <w:color w:val="666699"/>
                <w:sz w:val="13"/>
                <w:szCs w:val="13"/>
                <w:shd w:val="clear" w:color="auto" w:fill="FFFFCC"/>
              </w:rPr>
              <w:t>Fire Safety, Hazardous Materials</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5B5B33" w:rsidRDefault="005B5B3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color w:val="666699"/>
                <w:sz w:val="13"/>
                <w:szCs w:val="13"/>
                <w:shd w:val="clear" w:color="auto" w:fill="FFFFCC"/>
              </w:rPr>
              <w:t>X</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rPr>
                <w:sz w:val="20"/>
                <w:szCs w:val="20"/>
              </w:rPr>
            </w:pPr>
          </w:p>
        </w:tc>
      </w:tr>
      <w:tr w:rsidR="005B5B33">
        <w:trPr>
          <w:divId w:val="210733591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b/>
                <w:bCs/>
                <w:color w:val="666699"/>
                <w:sz w:val="13"/>
                <w:szCs w:val="13"/>
                <w:shd w:val="clear" w:color="auto" w:fill="FFFFCC"/>
              </w:rPr>
              <w:t xml:space="preserve">Structural: </w:t>
            </w:r>
            <w:r>
              <w:rPr>
                <w:rFonts w:ascii="Verdana" w:hAnsi="Verdana"/>
                <w:color w:val="666699"/>
                <w:sz w:val="13"/>
                <w:szCs w:val="13"/>
                <w:shd w:val="clear" w:color="auto" w:fill="FFFFCC"/>
              </w:rPr>
              <w:t>Structural Damage, Roofs</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5B5B33" w:rsidRDefault="005B5B3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color w:val="666699"/>
                <w:sz w:val="13"/>
                <w:szCs w:val="13"/>
                <w:shd w:val="clear" w:color="auto" w:fill="FFFFCC"/>
              </w:rPr>
              <w:t>X</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rPr>
                <w:sz w:val="20"/>
                <w:szCs w:val="20"/>
              </w:rPr>
            </w:pPr>
          </w:p>
        </w:tc>
      </w:tr>
      <w:tr w:rsidR="005B5B33">
        <w:trPr>
          <w:divId w:val="210733591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b/>
                <w:bCs/>
                <w:color w:val="666699"/>
                <w:sz w:val="13"/>
                <w:szCs w:val="13"/>
                <w:shd w:val="clear" w:color="auto" w:fill="FFFFCC"/>
              </w:rPr>
              <w:t xml:space="preserve">External: </w:t>
            </w:r>
            <w:r>
              <w:rPr>
                <w:rFonts w:ascii="Verdana" w:hAnsi="Verdana"/>
                <w:color w:val="666699"/>
                <w:sz w:val="13"/>
                <w:szCs w:val="13"/>
                <w:shd w:val="clear" w:color="auto" w:fill="FFFFCC"/>
              </w:rPr>
              <w:t>Playground/School Grounds, Windows/ Doors/Gates/Fences</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5B5B33" w:rsidRDefault="005B5B3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color w:val="666699"/>
                <w:sz w:val="13"/>
                <w:szCs w:val="13"/>
                <w:shd w:val="clear" w:color="auto" w:fill="FFFFCC"/>
              </w:rPr>
              <w:t>X</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right="20"/>
            </w:pPr>
            <w:r>
              <w:rPr>
                <w:rFonts w:ascii="Verdana" w:hAnsi="Verdana"/>
                <w:color w:val="666699"/>
                <w:sz w:val="13"/>
                <w:szCs w:val="13"/>
                <w:shd w:val="clear" w:color="auto" w:fill="FFFFCC"/>
              </w:rPr>
              <w:t>Asphalt in the lunch shelter needs repaving and ball wall should be replaced.</w:t>
            </w:r>
          </w:p>
        </w:tc>
      </w:tr>
      <w:tr w:rsidR="005B5B33">
        <w:trPr>
          <w:divId w:val="210733591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b/>
                <w:bCs/>
                <w:color w:val="666699"/>
                <w:sz w:val="13"/>
                <w:szCs w:val="13"/>
                <w:shd w:val="clear" w:color="auto" w:fill="FFFFCC"/>
              </w:rPr>
              <w:t>Overall Rating</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color w:val="666699"/>
                <w:sz w:val="13"/>
                <w:szCs w:val="13"/>
                <w:shd w:val="clear" w:color="auto" w:fill="FFFFCC"/>
              </w:rPr>
              <w:t>X</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vAlign w:val="center"/>
            <w:hideMark/>
          </w:tcPr>
          <w:p w:rsidR="005B5B33" w:rsidRDefault="005B5B33">
            <w:pPr>
              <w:rPr>
                <w:sz w:val="20"/>
                <w:szCs w:val="20"/>
              </w:rPr>
            </w:pPr>
          </w:p>
        </w:tc>
      </w:tr>
    </w:tbl>
    <w:p w:rsidR="005B5B33" w:rsidRDefault="005B5B33">
      <w:pPr>
        <w:divId w:val="2107335910"/>
      </w:pPr>
      <w:r>
        <w:br/>
      </w:r>
      <w:r>
        <w:rPr>
          <w:rFonts w:ascii="Verdana" w:hAnsi="Verdana"/>
          <w:color w:val="555555"/>
          <w:sz w:val="17"/>
          <w:szCs w:val="17"/>
        </w:rPr>
        <w:t>Note: Cells shaded in black do not require data.</w:t>
      </w:r>
    </w:p>
    <w:p w:rsidR="005B5B33" w:rsidRDefault="005B5B33">
      <w:pPr>
        <w:pStyle w:val="Heading2"/>
        <w:divId w:val="2107335910"/>
      </w:pPr>
      <w:r>
        <w:rPr>
          <w:color w:val="000000"/>
          <w:sz w:val="32"/>
          <w:szCs w:val="32"/>
        </w:rPr>
        <w:t>V. Teachers</w:t>
      </w:r>
    </w:p>
    <w:p w:rsidR="005B5B33" w:rsidRDefault="005B5B33">
      <w:pPr>
        <w:pStyle w:val="Heading4"/>
        <w:divId w:val="2107335910"/>
      </w:pPr>
      <w:r>
        <w:rPr>
          <w:color w:val="000000"/>
          <w:sz w:val="23"/>
          <w:szCs w:val="23"/>
        </w:rPr>
        <w:t>Teacher Credentials</w:t>
      </w:r>
      <w:r>
        <w:rPr>
          <w:color w:val="555555"/>
          <w:sz w:val="17"/>
          <w:szCs w:val="17"/>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835"/>
        <w:gridCol w:w="1505"/>
        <w:gridCol w:w="1504"/>
        <w:gridCol w:w="1504"/>
        <w:gridCol w:w="1572"/>
      </w:tblGrid>
      <w:tr w:rsidR="005B5B33">
        <w:trPr>
          <w:divId w:val="2107335910"/>
        </w:trPr>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5B5B33" w:rsidRDefault="005B5B3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Teachers</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5B5B33" w:rsidRDefault="005B5B3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School 2008–09</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5B5B33" w:rsidRDefault="005B5B3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School 2009–10</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5B5B33" w:rsidRDefault="005B5B3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School 2010–11</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5B5B33" w:rsidRDefault="005B5B3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District 2010–11</w:t>
            </w:r>
          </w:p>
        </w:tc>
      </w:tr>
      <w:tr w:rsidR="005B5B33">
        <w:trPr>
          <w:divId w:val="210733591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With Full Credential</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28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28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28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694</w:t>
            </w:r>
          </w:p>
        </w:tc>
      </w:tr>
      <w:tr w:rsidR="005B5B33">
        <w:trPr>
          <w:divId w:val="210733591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Without Full Credential</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0</w:t>
            </w:r>
          </w:p>
        </w:tc>
      </w:tr>
      <w:tr w:rsidR="005B5B33">
        <w:trPr>
          <w:divId w:val="210733591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Teaching Outside Subject Area of Competence (with full credential)</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10</w:t>
            </w:r>
          </w:p>
        </w:tc>
      </w:tr>
    </w:tbl>
    <w:p w:rsidR="005B5B33" w:rsidRDefault="005B5B33">
      <w:pPr>
        <w:divId w:val="2107335910"/>
      </w:pPr>
    </w:p>
    <w:p w:rsidR="005B5B33" w:rsidRDefault="005B5B33">
      <w:pPr>
        <w:pStyle w:val="Heading4"/>
        <w:divId w:val="2107335910"/>
      </w:pPr>
      <w:r>
        <w:rPr>
          <w:color w:val="000000"/>
          <w:sz w:val="23"/>
          <w:szCs w:val="23"/>
        </w:rPr>
        <w:t>Teacher Misassignments and Vacant Teacher Positions</w:t>
      </w:r>
      <w:r>
        <w:rPr>
          <w:color w:val="555555"/>
          <w:sz w:val="17"/>
          <w:szCs w:val="17"/>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748"/>
        <w:gridCol w:w="1096"/>
        <w:gridCol w:w="1096"/>
        <w:gridCol w:w="1096"/>
      </w:tblGrid>
      <w:tr w:rsidR="005B5B33">
        <w:trPr>
          <w:divId w:val="2107335910"/>
        </w:trPr>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5B5B33" w:rsidRDefault="005B5B3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Indicator</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5B5B33" w:rsidRDefault="005B5B3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2009–10</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5B5B33" w:rsidRDefault="005B5B3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2010–11</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5B5B33" w:rsidRDefault="005B5B3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2011–12</w:t>
            </w:r>
          </w:p>
        </w:tc>
      </w:tr>
      <w:tr w:rsidR="005B5B33">
        <w:trPr>
          <w:divId w:val="210733591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 xml:space="preserve">Misassignments of Teachers of English Learners </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color w:val="666699"/>
                <w:sz w:val="17"/>
                <w:szCs w:val="17"/>
                <w:shd w:val="clear" w:color="auto" w:fill="FFFFCC"/>
              </w:rPr>
              <w:t>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r>
      <w:tr w:rsidR="005B5B33">
        <w:trPr>
          <w:divId w:val="210733591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Total Teacher Misassignments*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color w:val="666699"/>
                <w:sz w:val="17"/>
                <w:szCs w:val="17"/>
                <w:shd w:val="clear" w:color="auto" w:fill="FFFFCC"/>
              </w:rPr>
              <w:t>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r>
      <w:tr w:rsidR="005B5B33">
        <w:trPr>
          <w:divId w:val="210733591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Vacant Teacher Positions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color w:val="666699"/>
                <w:sz w:val="17"/>
                <w:szCs w:val="17"/>
                <w:shd w:val="clear" w:color="auto" w:fill="FFFFCC"/>
              </w:rPr>
              <w:t>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color w:val="666699"/>
                <w:sz w:val="17"/>
                <w:szCs w:val="17"/>
                <w:shd w:val="clear" w:color="auto" w:fill="FFFFCC"/>
              </w:rPr>
              <w:t>16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color w:val="666699"/>
                <w:sz w:val="17"/>
                <w:szCs w:val="17"/>
                <w:shd w:val="clear" w:color="auto" w:fill="FFFFCC"/>
              </w:rPr>
              <w:t>18</w:t>
            </w:r>
          </w:p>
        </w:tc>
      </w:tr>
    </w:tbl>
    <w:p w:rsidR="005B5B33" w:rsidRDefault="005B5B33">
      <w:pPr>
        <w:divId w:val="2107335910"/>
      </w:pPr>
      <w:r>
        <w:br/>
      </w:r>
      <w:r>
        <w:rPr>
          <w:rFonts w:ascii="Verdana" w:hAnsi="Verdana"/>
          <w:color w:val="555555"/>
          <w:sz w:val="17"/>
          <w:szCs w:val="17"/>
        </w:rPr>
        <w:t>Note: “Misassignments” refers to the number of positions filled by teachers who lack legal authorization to teach that grade level, subject area, student group, etc.</w:t>
      </w:r>
      <w:r>
        <w:br/>
      </w:r>
      <w:r>
        <w:br/>
      </w:r>
      <w:r>
        <w:rPr>
          <w:rFonts w:ascii="Verdana" w:hAnsi="Verdana"/>
          <w:color w:val="555555"/>
          <w:sz w:val="17"/>
          <w:szCs w:val="17"/>
        </w:rPr>
        <w:t xml:space="preserve">* </w:t>
      </w:r>
      <w:r>
        <w:rPr>
          <w:rFonts w:ascii="Verdana" w:hAnsi="Verdana"/>
          <w:i/>
          <w:iCs/>
          <w:color w:val="555555"/>
          <w:sz w:val="17"/>
          <w:szCs w:val="17"/>
        </w:rPr>
        <w:t>Total Teacher Misassignments</w:t>
      </w:r>
      <w:r>
        <w:rPr>
          <w:rFonts w:ascii="Verdana" w:hAnsi="Verdana"/>
          <w:color w:val="555555"/>
          <w:sz w:val="17"/>
          <w:szCs w:val="17"/>
        </w:rPr>
        <w:t xml:space="preserve"> includes the number of </w:t>
      </w:r>
      <w:r>
        <w:rPr>
          <w:rFonts w:ascii="Verdana" w:hAnsi="Verdana"/>
          <w:i/>
          <w:iCs/>
          <w:color w:val="555555"/>
          <w:sz w:val="17"/>
          <w:szCs w:val="17"/>
        </w:rPr>
        <w:t>Misassignments of Teachers of English Learners</w:t>
      </w:r>
      <w:r>
        <w:rPr>
          <w:rFonts w:ascii="Verdana" w:hAnsi="Verdana"/>
          <w:color w:val="555555"/>
          <w:sz w:val="17"/>
          <w:szCs w:val="17"/>
        </w:rPr>
        <w:t>.</w:t>
      </w:r>
    </w:p>
    <w:p w:rsidR="005B5B33" w:rsidRDefault="005B5B33">
      <w:pPr>
        <w:pStyle w:val="Heading4"/>
        <w:divId w:val="2107335910"/>
      </w:pPr>
      <w:r>
        <w:rPr>
          <w:color w:val="000000"/>
          <w:sz w:val="23"/>
          <w:szCs w:val="23"/>
        </w:rPr>
        <w:lastRenderedPageBreak/>
        <w:t>Core Academic Classes Taught by Highly Qualified Teachers (School Year 2010–11)</w:t>
      </w:r>
    </w:p>
    <w:p w:rsidR="005B5B33" w:rsidRDefault="005B5B33">
      <w:pPr>
        <w:divId w:val="2107335910"/>
        <w:rPr>
          <w:rFonts w:ascii="Verdana" w:hAnsi="Verdana"/>
          <w:color w:val="555555"/>
          <w:sz w:val="17"/>
          <w:szCs w:val="17"/>
        </w:rPr>
      </w:pPr>
      <w:r>
        <w:rPr>
          <w:rFonts w:ascii="Verdana" w:hAnsi="Verdana"/>
          <w:color w:val="555555"/>
          <w:sz w:val="17"/>
          <w:szCs w:val="17"/>
        </w:rPr>
        <w:t xml:space="preserve">The Federal Elementary and Secondary Education Act (ESEA), also known as No Child Left Behind (NCLB), requires that core academic subjects be taught by Highly Qualified Teachers, defined as having at least a bachelor’s degree, an appropriate California teaching credential, and demonstrated core academic subject area competence. For more information, see the CDE </w:t>
      </w:r>
      <w:r>
        <w:rPr>
          <w:rFonts w:ascii="Verdana" w:hAnsi="Verdana"/>
          <w:i/>
          <w:iCs/>
          <w:color w:val="555555"/>
          <w:sz w:val="17"/>
          <w:szCs w:val="17"/>
        </w:rPr>
        <w:t>Improving Teacher and Principal Quality</w:t>
      </w:r>
      <w:r>
        <w:rPr>
          <w:rFonts w:ascii="Verdana" w:hAnsi="Verdana"/>
          <w:color w:val="555555"/>
          <w:sz w:val="17"/>
          <w:szCs w:val="17"/>
        </w:rPr>
        <w:t xml:space="preserve"> Web page at:</w:t>
      </w:r>
      <w:hyperlink r:id="rId7" w:history="1">
        <w:r>
          <w:rPr>
            <w:rStyle w:val="Hyperlink"/>
            <w:rFonts w:ascii="Verdana" w:hAnsi="Verdana"/>
            <w:color w:val="555555"/>
            <w:sz w:val="17"/>
            <w:szCs w:val="17"/>
          </w:rPr>
          <w:t xml:space="preserve"> http://www.cde.ca.gov/nclb/sr/tq/</w:t>
        </w:r>
      </w:hyperlink>
      <w:r>
        <w:rPr>
          <w:rFonts w:ascii="Verdana" w:hAnsi="Verdana"/>
          <w:color w:val="555555"/>
          <w:sz w:val="17"/>
          <w:szCs w:val="17"/>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015"/>
        <w:gridCol w:w="4362"/>
        <w:gridCol w:w="4543"/>
      </w:tblGrid>
      <w:tr w:rsidR="005B5B33">
        <w:trPr>
          <w:divId w:val="2107335910"/>
        </w:trPr>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5B5B33" w:rsidRPr="00DD3EF8" w:rsidRDefault="005B5B33">
            <w:pPr>
              <w:pStyle w:val="NormalWeb"/>
              <w:spacing w:before="0" w:beforeAutospacing="0" w:after="0" w:afterAutospacing="0" w:line="0" w:lineRule="atLeast"/>
              <w:ind w:left="40" w:right="40"/>
              <w:jc w:val="center"/>
              <w:rPr>
                <w:color w:val="FFFFFF"/>
              </w:rPr>
            </w:pPr>
            <w:r w:rsidRPr="00DD3EF8">
              <w:rPr>
                <w:b/>
                <w:bCs/>
                <w:color w:val="FFFFFF"/>
              </w:rPr>
              <w:t>Location of Classes</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5B5B33" w:rsidRDefault="005B5B3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Percent of Classes In Core Academic Subjects Taught by Highly Qualified Teachers</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5B5B33" w:rsidRDefault="005B5B3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Percent of Classes In Core Academic Subjects Not Taught by Highly Qualified Teachers</w:t>
            </w:r>
          </w:p>
        </w:tc>
      </w:tr>
      <w:tr w:rsidR="005B5B33">
        <w:trPr>
          <w:divId w:val="210733591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 xml:space="preserve">This School </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spacing w:line="0" w:lineRule="atLeast"/>
            </w:pPr>
            <w:r w:rsidRPr="00186F32">
              <w:rPr>
                <w:rFonts w:ascii="Verdana" w:hAnsi="Verdana"/>
                <w:color w:val="666699"/>
                <w:sz w:val="17"/>
                <w:szCs w:val="17"/>
              </w:rPr>
              <w:t>100.00%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spacing w:line="0" w:lineRule="atLeast"/>
            </w:pPr>
            <w:r w:rsidRPr="00186F32">
              <w:rPr>
                <w:rFonts w:ascii="Verdana" w:hAnsi="Verdana"/>
                <w:color w:val="666699"/>
                <w:sz w:val="17"/>
                <w:szCs w:val="17"/>
              </w:rPr>
              <w:t>0.00%</w:t>
            </w:r>
          </w:p>
        </w:tc>
      </w:tr>
      <w:tr w:rsidR="005B5B33">
        <w:trPr>
          <w:divId w:val="210733591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All Schools in District</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spacing w:line="0" w:lineRule="atLeast"/>
            </w:pPr>
            <w:r w:rsidRPr="00186F32">
              <w:rPr>
                <w:rFonts w:ascii="Verdana" w:hAnsi="Verdana"/>
                <w:color w:val="666699"/>
                <w:sz w:val="17"/>
                <w:szCs w:val="17"/>
              </w:rPr>
              <w:t>99.31%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spacing w:line="0" w:lineRule="atLeast"/>
            </w:pPr>
            <w:r w:rsidRPr="00186F32">
              <w:rPr>
                <w:rFonts w:ascii="Verdana" w:hAnsi="Verdana"/>
                <w:color w:val="666699"/>
                <w:sz w:val="17"/>
                <w:szCs w:val="17"/>
              </w:rPr>
              <w:t>0.69%</w:t>
            </w:r>
          </w:p>
        </w:tc>
      </w:tr>
      <w:tr w:rsidR="005B5B33">
        <w:trPr>
          <w:divId w:val="210733591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High-Poverty Schools in District</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spacing w:line="0" w:lineRule="atLeast"/>
            </w:pPr>
            <w:r w:rsidRPr="00186F32">
              <w:rPr>
                <w:rFonts w:ascii="Verdana" w:hAnsi="Verdana"/>
                <w:color w:val="666699"/>
                <w:sz w:val="17"/>
                <w:szCs w:val="17"/>
              </w:rPr>
              <w:t>99.31%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spacing w:line="0" w:lineRule="atLeast"/>
            </w:pPr>
            <w:r w:rsidRPr="00186F32">
              <w:rPr>
                <w:rFonts w:ascii="Verdana" w:hAnsi="Verdana"/>
                <w:color w:val="666699"/>
                <w:sz w:val="17"/>
                <w:szCs w:val="17"/>
              </w:rPr>
              <w:t>0.69%</w:t>
            </w:r>
          </w:p>
        </w:tc>
      </w:tr>
      <w:tr w:rsidR="005B5B33">
        <w:trPr>
          <w:divId w:val="210733591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Low-Poverty Schools in District</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spacing w:line="0" w:lineRule="atLeast"/>
            </w:pPr>
            <w:r w:rsidRPr="00186F32">
              <w:rPr>
                <w:rFonts w:ascii="Verdana" w:hAnsi="Verdana"/>
                <w:color w:val="666699"/>
                <w:sz w:val="17"/>
                <w:szCs w:val="17"/>
              </w:rPr>
              <w:t>100.00%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spacing w:line="0" w:lineRule="atLeast"/>
            </w:pPr>
            <w:r w:rsidRPr="00186F32">
              <w:rPr>
                <w:rFonts w:ascii="Verdana" w:hAnsi="Verdana"/>
                <w:color w:val="666699"/>
                <w:sz w:val="17"/>
                <w:szCs w:val="17"/>
              </w:rPr>
              <w:t>0.00%</w:t>
            </w:r>
          </w:p>
        </w:tc>
      </w:tr>
    </w:tbl>
    <w:p w:rsidR="005B5B33" w:rsidRDefault="005B5B33">
      <w:pPr>
        <w:divId w:val="2107335910"/>
        <w:rPr>
          <w:color w:val="555555"/>
        </w:rPr>
      </w:pPr>
      <w:r>
        <w:rPr>
          <w:color w:val="555555"/>
        </w:rPr>
        <w:br/>
      </w:r>
      <w:r>
        <w:rPr>
          <w:rFonts w:ascii="Verdana" w:hAnsi="Verdana"/>
          <w:color w:val="555555"/>
          <w:sz w:val="17"/>
          <w:szCs w:val="17"/>
        </w:rPr>
        <w:t>Note: High-poverty schools are defined as those schools with student eligibility of approximately 40 percent or more in the free and reduced price meals program. Low-poverty schools are those with student eligibility of approximately 25 percent or less in the free and reduced price meals program.</w:t>
      </w:r>
    </w:p>
    <w:p w:rsidR="005B5B33" w:rsidRDefault="005B5B33">
      <w:pPr>
        <w:pStyle w:val="Heading2"/>
        <w:divId w:val="2107335910"/>
      </w:pPr>
      <w:r>
        <w:rPr>
          <w:color w:val="000000"/>
          <w:sz w:val="32"/>
          <w:szCs w:val="32"/>
        </w:rPr>
        <w:t>VI. Support Staff</w:t>
      </w:r>
    </w:p>
    <w:p w:rsidR="005B5B33" w:rsidRDefault="005B5B33">
      <w:pPr>
        <w:pStyle w:val="Heading4"/>
        <w:divId w:val="2107335910"/>
      </w:pPr>
      <w:r>
        <w:rPr>
          <w:color w:val="000000"/>
          <w:sz w:val="23"/>
          <w:szCs w:val="23"/>
        </w:rPr>
        <w:t>Academic Counselors and Other Support Staff (School Year 2010–11)</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313"/>
        <w:gridCol w:w="2733"/>
        <w:gridCol w:w="3874"/>
      </w:tblGrid>
      <w:tr w:rsidR="005B5B33">
        <w:trPr>
          <w:divId w:val="2107335910"/>
        </w:trPr>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5B5B33" w:rsidRDefault="005B5B3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Title</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5B5B33" w:rsidRDefault="005B5B3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Number of FTE* Assigned to School</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5B5B33" w:rsidRDefault="005B5B3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Average Number of Students per Academic Counselor</w:t>
            </w:r>
          </w:p>
        </w:tc>
      </w:tr>
      <w:tr w:rsidR="005B5B33">
        <w:trPr>
          <w:divId w:val="210733591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Academic Counselor</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r>
      <w:tr w:rsidR="005B5B33">
        <w:trPr>
          <w:divId w:val="210733591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Counselor (Social/Behavioral or Career Development)</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5B5B33" w:rsidRDefault="005B5B33">
            <w:pPr>
              <w:rPr>
                <w:sz w:val="20"/>
                <w:szCs w:val="20"/>
              </w:rPr>
            </w:pPr>
          </w:p>
        </w:tc>
      </w:tr>
      <w:tr w:rsidR="005B5B33">
        <w:trPr>
          <w:divId w:val="210733591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Library Media Teacher (librarian)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5B5B33" w:rsidRDefault="005B5B33">
            <w:pPr>
              <w:rPr>
                <w:sz w:val="20"/>
                <w:szCs w:val="20"/>
              </w:rPr>
            </w:pPr>
          </w:p>
        </w:tc>
      </w:tr>
      <w:tr w:rsidR="005B5B33">
        <w:trPr>
          <w:divId w:val="210733591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Library Media Services Staff (paraprofessional)</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5B5B33" w:rsidRDefault="005B5B33">
            <w:pPr>
              <w:rPr>
                <w:sz w:val="20"/>
                <w:szCs w:val="20"/>
              </w:rPr>
            </w:pPr>
          </w:p>
        </w:tc>
      </w:tr>
      <w:tr w:rsidR="005B5B33">
        <w:trPr>
          <w:divId w:val="210733591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Psychologist</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color w:val="666699"/>
                <w:sz w:val="17"/>
                <w:szCs w:val="17"/>
                <w:shd w:val="clear" w:color="auto" w:fill="FFFFCC"/>
              </w:rPr>
              <w:t>0.5</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5B5B33" w:rsidRDefault="005B5B33">
            <w:pPr>
              <w:rPr>
                <w:sz w:val="20"/>
                <w:szCs w:val="20"/>
              </w:rPr>
            </w:pPr>
          </w:p>
        </w:tc>
      </w:tr>
      <w:tr w:rsidR="005B5B33">
        <w:trPr>
          <w:divId w:val="210733591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Social Worker</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5B5B33" w:rsidRDefault="005B5B33">
            <w:pPr>
              <w:rPr>
                <w:sz w:val="20"/>
                <w:szCs w:val="20"/>
              </w:rPr>
            </w:pPr>
          </w:p>
        </w:tc>
      </w:tr>
      <w:tr w:rsidR="005B5B33">
        <w:trPr>
          <w:divId w:val="210733591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Nurse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color w:val="666699"/>
                <w:sz w:val="17"/>
                <w:szCs w:val="17"/>
                <w:shd w:val="clear" w:color="auto" w:fill="FFFFCC"/>
              </w:rPr>
              <w:t>0.33</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5B5B33" w:rsidRDefault="005B5B33">
            <w:pPr>
              <w:rPr>
                <w:sz w:val="20"/>
                <w:szCs w:val="20"/>
              </w:rPr>
            </w:pPr>
          </w:p>
        </w:tc>
      </w:tr>
      <w:tr w:rsidR="005B5B33">
        <w:trPr>
          <w:divId w:val="210733591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Speech/Language/Hearing Specialist</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color w:val="666699"/>
                <w:sz w:val="17"/>
                <w:szCs w:val="17"/>
                <w:shd w:val="clear" w:color="auto" w:fill="FFFFCC"/>
              </w:rPr>
              <w:t>1</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5B5B33" w:rsidRDefault="005B5B33">
            <w:pPr>
              <w:rPr>
                <w:sz w:val="20"/>
                <w:szCs w:val="20"/>
              </w:rPr>
            </w:pPr>
          </w:p>
        </w:tc>
      </w:tr>
      <w:tr w:rsidR="005B5B33">
        <w:trPr>
          <w:divId w:val="210733591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Resource Specialist (non-teaching)</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color w:val="666699"/>
                <w:sz w:val="17"/>
                <w:szCs w:val="17"/>
                <w:shd w:val="clear" w:color="auto" w:fill="FFFFCC"/>
              </w:rPr>
              <w:t>2</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5B5B33" w:rsidRDefault="005B5B33">
            <w:pPr>
              <w:rPr>
                <w:sz w:val="20"/>
                <w:szCs w:val="20"/>
              </w:rPr>
            </w:pPr>
          </w:p>
        </w:tc>
      </w:tr>
      <w:tr w:rsidR="005B5B33">
        <w:trPr>
          <w:divId w:val="210733591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Other</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color w:val="666699"/>
                <w:sz w:val="17"/>
                <w:szCs w:val="17"/>
                <w:shd w:val="clear" w:color="auto" w:fill="FFFFCC"/>
              </w:rPr>
              <w:t>1</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5B5B33" w:rsidRDefault="005B5B33">
            <w:pPr>
              <w:rPr>
                <w:sz w:val="20"/>
                <w:szCs w:val="20"/>
              </w:rPr>
            </w:pPr>
          </w:p>
        </w:tc>
      </w:tr>
    </w:tbl>
    <w:p w:rsidR="005B5B33" w:rsidRDefault="005B5B33">
      <w:pPr>
        <w:divId w:val="2107335910"/>
        <w:rPr>
          <w:color w:val="555555"/>
        </w:rPr>
      </w:pPr>
      <w:r>
        <w:rPr>
          <w:color w:val="555555"/>
        </w:rPr>
        <w:br/>
      </w:r>
      <w:r>
        <w:rPr>
          <w:rFonts w:ascii="Verdana" w:hAnsi="Verdana"/>
          <w:color w:val="555555"/>
          <w:sz w:val="17"/>
          <w:szCs w:val="17"/>
        </w:rPr>
        <w:t>Note: Cells shaded in black do not require data.</w:t>
      </w:r>
      <w:r>
        <w:rPr>
          <w:color w:val="555555"/>
        </w:rPr>
        <w:br/>
      </w:r>
      <w:r>
        <w:rPr>
          <w:rFonts w:ascii="Verdana" w:hAnsi="Verdana"/>
          <w:color w:val="555555"/>
          <w:sz w:val="17"/>
          <w:szCs w:val="17"/>
        </w:rPr>
        <w:t>* One Full-Time Equivalent (FTE) equals one staff member working full-time; one FTE could also represent two staff members who each work 50 percent of full-time.</w:t>
      </w:r>
    </w:p>
    <w:p w:rsidR="00DD3EF8" w:rsidRDefault="00DD3EF8">
      <w:pPr>
        <w:pStyle w:val="Heading2"/>
        <w:divId w:val="2107335910"/>
        <w:rPr>
          <w:color w:val="000000"/>
          <w:sz w:val="32"/>
          <w:szCs w:val="32"/>
        </w:rPr>
      </w:pPr>
    </w:p>
    <w:p w:rsidR="00DD3EF8" w:rsidRDefault="00DD3EF8">
      <w:pPr>
        <w:pStyle w:val="Heading2"/>
        <w:divId w:val="2107335910"/>
        <w:rPr>
          <w:color w:val="000000"/>
          <w:sz w:val="32"/>
          <w:szCs w:val="32"/>
        </w:rPr>
      </w:pPr>
    </w:p>
    <w:p w:rsidR="00DD3EF8" w:rsidRDefault="00DD3EF8">
      <w:pPr>
        <w:pStyle w:val="Heading2"/>
        <w:divId w:val="2107335910"/>
        <w:rPr>
          <w:color w:val="000000"/>
          <w:sz w:val="32"/>
          <w:szCs w:val="32"/>
        </w:rPr>
      </w:pPr>
    </w:p>
    <w:p w:rsidR="00DD3EF8" w:rsidRDefault="00DD3EF8">
      <w:pPr>
        <w:pStyle w:val="Heading2"/>
        <w:divId w:val="2107335910"/>
        <w:rPr>
          <w:color w:val="000000"/>
          <w:sz w:val="32"/>
          <w:szCs w:val="32"/>
        </w:rPr>
      </w:pPr>
    </w:p>
    <w:p w:rsidR="00DD3EF8" w:rsidRDefault="00DD3EF8">
      <w:pPr>
        <w:pStyle w:val="Heading2"/>
        <w:divId w:val="2107335910"/>
        <w:rPr>
          <w:color w:val="000000"/>
          <w:sz w:val="32"/>
          <w:szCs w:val="32"/>
        </w:rPr>
      </w:pPr>
    </w:p>
    <w:p w:rsidR="00DD3EF8" w:rsidRDefault="00DD3EF8">
      <w:pPr>
        <w:pStyle w:val="Heading2"/>
        <w:divId w:val="2107335910"/>
        <w:rPr>
          <w:color w:val="000000"/>
          <w:sz w:val="32"/>
          <w:szCs w:val="32"/>
        </w:rPr>
      </w:pPr>
    </w:p>
    <w:p w:rsidR="00DD3EF8" w:rsidRDefault="00DD3EF8">
      <w:pPr>
        <w:pStyle w:val="Heading2"/>
        <w:divId w:val="2107335910"/>
        <w:rPr>
          <w:color w:val="000000"/>
          <w:sz w:val="32"/>
          <w:szCs w:val="32"/>
        </w:rPr>
      </w:pPr>
    </w:p>
    <w:p w:rsidR="00DD3EF8" w:rsidRDefault="00DD3EF8">
      <w:pPr>
        <w:pStyle w:val="Heading2"/>
        <w:divId w:val="2107335910"/>
        <w:rPr>
          <w:color w:val="000000"/>
          <w:sz w:val="32"/>
          <w:szCs w:val="32"/>
        </w:rPr>
      </w:pPr>
    </w:p>
    <w:p w:rsidR="005B5B33" w:rsidRDefault="005B5B33">
      <w:pPr>
        <w:pStyle w:val="Heading2"/>
        <w:divId w:val="2107335910"/>
      </w:pPr>
      <w:r>
        <w:rPr>
          <w:color w:val="000000"/>
          <w:sz w:val="32"/>
          <w:szCs w:val="32"/>
        </w:rPr>
        <w:lastRenderedPageBreak/>
        <w:t>VII. Curriculum and Instructional Materials</w:t>
      </w:r>
    </w:p>
    <w:p w:rsidR="005B5B33" w:rsidRDefault="005B5B33">
      <w:pPr>
        <w:pStyle w:val="Heading4"/>
        <w:divId w:val="2107335910"/>
      </w:pPr>
      <w:r>
        <w:rPr>
          <w:color w:val="000000"/>
          <w:sz w:val="23"/>
          <w:szCs w:val="23"/>
        </w:rPr>
        <w:t>Quality, Currency, Availability of Textbooks and Instructional Materials (School Year 2011–12)</w:t>
      </w:r>
    </w:p>
    <w:p w:rsidR="005B5B33" w:rsidRDefault="005B5B33">
      <w:pPr>
        <w:divId w:val="2107335910"/>
        <w:rPr>
          <w:color w:val="555555"/>
        </w:rPr>
      </w:pPr>
      <w:r>
        <w:rPr>
          <w:rFonts w:ascii="Verdana" w:hAnsi="Verdana"/>
          <w:color w:val="555555"/>
          <w:sz w:val="17"/>
          <w:szCs w:val="17"/>
        </w:rPr>
        <w:t>This section describes whether the textbooks and instructional materials used at the school are from the most recent adoption; whether there are sufficient textbooks and instruction materials for each student; and information about the school’s use of any supplemental curriculum or non-adopted textbooks or instructional materials.</w:t>
      </w:r>
      <w:r>
        <w:rPr>
          <w:color w:val="555555"/>
        </w:rPr>
        <w:br/>
      </w:r>
      <w:r>
        <w:rPr>
          <w:rFonts w:ascii="Verdana" w:hAnsi="Verdana"/>
          <w:b/>
          <w:bCs/>
          <w:color w:val="555555"/>
          <w:sz w:val="17"/>
          <w:szCs w:val="17"/>
        </w:rPr>
        <w:t>Year and month in which data were collected: December 2011</w:t>
      </w:r>
      <w:r>
        <w:rPr>
          <w:color w:val="555555"/>
        </w:rPr>
        <w:br/>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991"/>
        <w:gridCol w:w="3421"/>
        <w:gridCol w:w="1955"/>
        <w:gridCol w:w="2553"/>
      </w:tblGrid>
      <w:tr w:rsidR="005B5B33">
        <w:trPr>
          <w:divId w:val="2107335910"/>
        </w:trPr>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5B5B33" w:rsidRDefault="005B5B3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Core Curriculum Area</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5B5B33" w:rsidRDefault="005B5B3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Textbooks and instructional materials/year of adoption</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5B5B33" w:rsidRDefault="005B5B3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From most recent adoption?</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5B5B33" w:rsidRDefault="005B5B3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Percent students lacking own assigned copy</w:t>
            </w:r>
          </w:p>
        </w:tc>
      </w:tr>
      <w:tr w:rsidR="005B5B33">
        <w:trPr>
          <w:divId w:val="210733591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center"/>
            </w:pPr>
            <w:r>
              <w:rPr>
                <w:rFonts w:ascii="Verdana" w:hAnsi="Verdana"/>
                <w:b/>
                <w:bCs/>
                <w:color w:val="666699"/>
                <w:sz w:val="17"/>
                <w:szCs w:val="17"/>
                <w:shd w:val="clear" w:color="auto" w:fill="FFFFCC"/>
              </w:rPr>
              <w:t>Reading/Language Arts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jc w:val="center"/>
            </w:pPr>
            <w:r>
              <w:rPr>
                <w:rFonts w:ascii="Verdana" w:hAnsi="Verdana"/>
                <w:color w:val="666699"/>
                <w:sz w:val="17"/>
                <w:szCs w:val="17"/>
                <w:shd w:val="clear" w:color="auto" w:fill="FFFFCC"/>
              </w:rPr>
              <w:t>K-5: Houghton Mifflin, 2009</w:t>
            </w:r>
          </w:p>
          <w:p w:rsidR="005B5B33" w:rsidRDefault="005B5B3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6-8: McDougal Littell, 2002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Yes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0%</w:t>
            </w:r>
          </w:p>
        </w:tc>
      </w:tr>
      <w:tr w:rsidR="005B5B33">
        <w:trPr>
          <w:divId w:val="210733591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center"/>
            </w:pPr>
            <w:r>
              <w:rPr>
                <w:rFonts w:ascii="Verdana" w:hAnsi="Verdana"/>
                <w:b/>
                <w:bCs/>
                <w:color w:val="666699"/>
                <w:sz w:val="17"/>
                <w:szCs w:val="17"/>
                <w:shd w:val="clear" w:color="auto" w:fill="FFFFCC"/>
              </w:rPr>
              <w:t>Mathematics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jc w:val="center"/>
            </w:pPr>
            <w:r>
              <w:rPr>
                <w:rFonts w:ascii="Verdana" w:hAnsi="Verdana"/>
                <w:color w:val="666699"/>
                <w:sz w:val="17"/>
                <w:szCs w:val="17"/>
                <w:shd w:val="clear" w:color="auto" w:fill="FFFFCC"/>
              </w:rPr>
              <w:t>K-5: Harcourt School Publishers, 2008</w:t>
            </w:r>
          </w:p>
          <w:p w:rsidR="005B5B33" w:rsidRDefault="005B5B3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6-8: McDougal Littell, 2008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Yes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0%</w:t>
            </w:r>
          </w:p>
        </w:tc>
      </w:tr>
      <w:tr w:rsidR="005B5B33">
        <w:trPr>
          <w:divId w:val="210733591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center"/>
            </w:pPr>
            <w:r>
              <w:rPr>
                <w:rFonts w:ascii="Verdana" w:hAnsi="Verdana"/>
                <w:b/>
                <w:bCs/>
                <w:color w:val="666699"/>
                <w:sz w:val="17"/>
                <w:szCs w:val="17"/>
                <w:shd w:val="clear" w:color="auto" w:fill="FFFFCC"/>
              </w:rPr>
              <w:t>Science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jc w:val="center"/>
            </w:pPr>
            <w:r>
              <w:rPr>
                <w:rFonts w:ascii="Verdana" w:hAnsi="Verdana"/>
                <w:color w:val="666699"/>
                <w:sz w:val="17"/>
                <w:szCs w:val="17"/>
                <w:shd w:val="clear" w:color="auto" w:fill="FFFFCC"/>
              </w:rPr>
              <w:t>K-5: MacMilian/McGraw-Hill, 2007</w:t>
            </w:r>
          </w:p>
          <w:p w:rsidR="005B5B33" w:rsidRDefault="005B5B3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6-8: Prentice Hall, 2007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Yes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0%</w:t>
            </w:r>
          </w:p>
        </w:tc>
      </w:tr>
      <w:tr w:rsidR="005B5B33">
        <w:trPr>
          <w:divId w:val="210733591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center"/>
            </w:pPr>
            <w:r>
              <w:rPr>
                <w:rFonts w:ascii="Verdana" w:hAnsi="Verdana"/>
                <w:b/>
                <w:bCs/>
                <w:color w:val="666699"/>
                <w:sz w:val="17"/>
                <w:szCs w:val="17"/>
                <w:shd w:val="clear" w:color="auto" w:fill="FFFFCC"/>
              </w:rPr>
              <w:t>History-Social Science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jc w:val="center"/>
            </w:pPr>
            <w:r>
              <w:rPr>
                <w:rFonts w:ascii="Verdana" w:hAnsi="Verdana"/>
                <w:color w:val="666699"/>
                <w:sz w:val="17"/>
                <w:szCs w:val="17"/>
                <w:shd w:val="clear" w:color="auto" w:fill="FFFFCC"/>
              </w:rPr>
              <w:t>K-5: Harcourt Brace, 2006</w:t>
            </w:r>
          </w:p>
          <w:p w:rsidR="005B5B33" w:rsidRDefault="005B5B3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6-8: Glencoe, 2006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Yes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0%</w:t>
            </w:r>
          </w:p>
        </w:tc>
      </w:tr>
      <w:tr w:rsidR="005B5B33">
        <w:trPr>
          <w:divId w:val="210733591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center"/>
            </w:pPr>
            <w:r>
              <w:rPr>
                <w:rFonts w:ascii="Verdana" w:hAnsi="Verdana"/>
                <w:b/>
                <w:bCs/>
                <w:color w:val="666699"/>
                <w:sz w:val="17"/>
                <w:szCs w:val="17"/>
                <w:shd w:val="clear" w:color="auto" w:fill="FFFFCC"/>
              </w:rPr>
              <w:t>Foreign Language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N/A</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N/A</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0%</w:t>
            </w:r>
          </w:p>
        </w:tc>
      </w:tr>
      <w:tr w:rsidR="005B5B33">
        <w:trPr>
          <w:divId w:val="210733591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center"/>
            </w:pPr>
            <w:r>
              <w:rPr>
                <w:rFonts w:ascii="Verdana" w:hAnsi="Verdana"/>
                <w:b/>
                <w:bCs/>
                <w:color w:val="666699"/>
                <w:sz w:val="17"/>
                <w:szCs w:val="17"/>
                <w:shd w:val="clear" w:color="auto" w:fill="FFFFCC"/>
              </w:rPr>
              <w:t>Health</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N/A</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N/A</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0%</w:t>
            </w:r>
          </w:p>
        </w:tc>
      </w:tr>
      <w:tr w:rsidR="005B5B33">
        <w:trPr>
          <w:divId w:val="210733591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center"/>
            </w:pPr>
            <w:r>
              <w:rPr>
                <w:rFonts w:ascii="Verdana" w:hAnsi="Verdana"/>
                <w:b/>
                <w:bCs/>
                <w:color w:val="666699"/>
                <w:sz w:val="17"/>
                <w:szCs w:val="17"/>
                <w:shd w:val="clear" w:color="auto" w:fill="FFFFCC"/>
              </w:rPr>
              <w:t>Visual and Performing Arts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N/A</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N/A</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0%</w:t>
            </w:r>
          </w:p>
        </w:tc>
      </w:tr>
      <w:tr w:rsidR="005B5B33">
        <w:trPr>
          <w:divId w:val="210733591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center"/>
            </w:pPr>
            <w:r>
              <w:rPr>
                <w:rFonts w:ascii="Verdana" w:hAnsi="Verdana"/>
                <w:b/>
                <w:bCs/>
                <w:color w:val="666699"/>
                <w:sz w:val="17"/>
                <w:szCs w:val="17"/>
                <w:shd w:val="clear" w:color="auto" w:fill="FFFFCC"/>
              </w:rPr>
              <w:t>Science Laboratory Equipment (grades 9-12)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N/A</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N/A</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0%</w:t>
            </w:r>
          </w:p>
        </w:tc>
      </w:tr>
    </w:tbl>
    <w:p w:rsidR="005B5B33" w:rsidRDefault="005B5B33">
      <w:pPr>
        <w:divId w:val="2107335910"/>
        <w:rPr>
          <w:color w:val="555555"/>
        </w:rPr>
      </w:pPr>
      <w:r>
        <w:rPr>
          <w:color w:val="555555"/>
        </w:rPr>
        <w:br/>
      </w:r>
    </w:p>
    <w:p w:rsidR="005B5B33" w:rsidRDefault="005B5B33">
      <w:pPr>
        <w:pStyle w:val="Heading2"/>
        <w:divId w:val="2107335910"/>
      </w:pPr>
      <w:r>
        <w:rPr>
          <w:color w:val="000000"/>
          <w:sz w:val="32"/>
          <w:szCs w:val="32"/>
        </w:rPr>
        <w:t>VIII. School Finances</w:t>
      </w:r>
    </w:p>
    <w:p w:rsidR="005B5B33" w:rsidRDefault="005B5B33">
      <w:pPr>
        <w:pStyle w:val="Heading4"/>
        <w:divId w:val="2107335910"/>
      </w:pPr>
      <w:r>
        <w:rPr>
          <w:color w:val="000000"/>
          <w:sz w:val="23"/>
          <w:szCs w:val="23"/>
        </w:rPr>
        <w:t xml:space="preserve">Expenditures </w:t>
      </w:r>
      <w:proofErr w:type="gramStart"/>
      <w:r>
        <w:rPr>
          <w:color w:val="000000"/>
          <w:sz w:val="23"/>
          <w:szCs w:val="23"/>
        </w:rPr>
        <w:t>Per</w:t>
      </w:r>
      <w:proofErr w:type="gramEnd"/>
      <w:r>
        <w:rPr>
          <w:color w:val="000000"/>
          <w:sz w:val="23"/>
          <w:szCs w:val="23"/>
        </w:rPr>
        <w:t xml:space="preserve"> Pupil and School Site Teacher Salaries (Fiscal Year 2009–10)</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114"/>
        <w:gridCol w:w="1990"/>
        <w:gridCol w:w="2801"/>
        <w:gridCol w:w="2518"/>
        <w:gridCol w:w="1497"/>
      </w:tblGrid>
      <w:tr w:rsidR="005B5B33">
        <w:trPr>
          <w:divId w:val="2107335910"/>
        </w:trPr>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5B5B33" w:rsidRDefault="005B5B3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Level</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5B5B33" w:rsidRDefault="005B5B3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Total Expenditures Per Pupil</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5B5B33" w:rsidRDefault="005B5B3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Expenditures Per Pupil (Supplemental / Restricted)</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5B5B33" w:rsidRDefault="005B5B3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Expenditures Per Pupil (Basic / Unrestricted)</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5B5B33" w:rsidRDefault="005B5B3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Average Teacher Salary</w:t>
            </w:r>
          </w:p>
        </w:tc>
      </w:tr>
      <w:tr w:rsidR="005B5B33">
        <w:trPr>
          <w:divId w:val="210733591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School Site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$6,642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$1,390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$5,252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$72,979</w:t>
            </w:r>
          </w:p>
        </w:tc>
      </w:tr>
      <w:tr w:rsidR="005B5B33">
        <w:trPr>
          <w:divId w:val="210733591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District</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5B5B33" w:rsidRDefault="005B5B3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5B5B33" w:rsidRDefault="005B5B3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$5,259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$70,053</w:t>
            </w:r>
          </w:p>
        </w:tc>
      </w:tr>
      <w:tr w:rsidR="005B5B33">
        <w:trPr>
          <w:divId w:val="210733591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Percent Difference – School Site and District</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5B5B33" w:rsidRDefault="005B5B3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5B5B33" w:rsidRDefault="005B5B3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-0.13%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4.01%</w:t>
            </w:r>
          </w:p>
        </w:tc>
      </w:tr>
      <w:tr w:rsidR="005B5B33">
        <w:trPr>
          <w:divId w:val="210733591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State</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5B5B33" w:rsidRDefault="005B5B3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5B5B33" w:rsidRDefault="005B5B3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$5,455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$67,667</w:t>
            </w:r>
          </w:p>
        </w:tc>
      </w:tr>
      <w:tr w:rsidR="005B5B33">
        <w:trPr>
          <w:divId w:val="210733591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Percent Difference – School Site and State</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5B5B33" w:rsidRDefault="005B5B3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5B5B33" w:rsidRDefault="005B5B3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-3.72%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7.85%</w:t>
            </w:r>
          </w:p>
        </w:tc>
      </w:tr>
    </w:tbl>
    <w:p w:rsidR="005B5B33" w:rsidRDefault="005B5B33">
      <w:pPr>
        <w:divId w:val="2107335910"/>
        <w:rPr>
          <w:color w:val="555555"/>
        </w:rPr>
      </w:pPr>
      <w:r>
        <w:rPr>
          <w:color w:val="555555"/>
        </w:rPr>
        <w:br/>
      </w:r>
      <w:r>
        <w:rPr>
          <w:rFonts w:ascii="Verdana" w:hAnsi="Verdana"/>
          <w:color w:val="555555"/>
          <w:sz w:val="17"/>
          <w:szCs w:val="17"/>
        </w:rPr>
        <w:t>Note: Cells shaded in black do not require data.</w:t>
      </w:r>
      <w:r>
        <w:rPr>
          <w:color w:val="555555"/>
        </w:rPr>
        <w:br/>
      </w:r>
      <w:r>
        <w:rPr>
          <w:color w:val="555555"/>
        </w:rPr>
        <w:br/>
      </w:r>
      <w:r>
        <w:rPr>
          <w:rFonts w:ascii="Verdana" w:hAnsi="Verdana"/>
          <w:b/>
          <w:bCs/>
          <w:i/>
          <w:iCs/>
          <w:color w:val="555555"/>
          <w:sz w:val="17"/>
          <w:szCs w:val="17"/>
        </w:rPr>
        <w:t>Supplemental/Restricted</w:t>
      </w:r>
      <w:r>
        <w:rPr>
          <w:rFonts w:ascii="Verdana" w:hAnsi="Verdana"/>
          <w:color w:val="555555"/>
          <w:sz w:val="17"/>
          <w:szCs w:val="17"/>
        </w:rPr>
        <w:t xml:space="preserve"> expenditures come from money whose use is controlled by law or by a donor. Money that is designated for specific purposes by the district or governing board is not considered restricted. </w:t>
      </w:r>
      <w:r>
        <w:rPr>
          <w:b/>
          <w:bCs/>
          <w:i/>
          <w:iCs/>
          <w:color w:val="555555"/>
        </w:rPr>
        <w:t>Basic/unrestricted</w:t>
      </w:r>
      <w:r>
        <w:rPr>
          <w:color w:val="555555"/>
        </w:rPr>
        <w:t xml:space="preserve"> expenditures are from money whose use, except for general guidelines, is not controlled by law or by a donor.</w:t>
      </w:r>
      <w:r>
        <w:rPr>
          <w:color w:val="555555"/>
        </w:rPr>
        <w:br/>
      </w:r>
      <w:r>
        <w:rPr>
          <w:color w:val="555555"/>
        </w:rPr>
        <w:br/>
        <w:t xml:space="preserve">For detailed information on school expenditures for all districts in California, see the </w:t>
      </w:r>
      <w:r>
        <w:rPr>
          <w:i/>
          <w:iCs/>
          <w:color w:val="555555"/>
        </w:rPr>
        <w:t>CDE Current Expense of Education &amp; Per-pupil Spending</w:t>
      </w:r>
      <w:r>
        <w:rPr>
          <w:color w:val="555555"/>
        </w:rPr>
        <w:t xml:space="preserve"> Web page at</w:t>
      </w:r>
      <w:hyperlink r:id="rId8" w:history="1">
        <w:r>
          <w:rPr>
            <w:rStyle w:val="Hyperlink"/>
            <w:rFonts w:ascii="Arial" w:hAnsi="Arial" w:cs="Arial"/>
            <w:color w:val="000000"/>
            <w:sz w:val="23"/>
            <w:szCs w:val="23"/>
          </w:rPr>
          <w:t xml:space="preserve"> http://www.cde.ca.gov/ds/fd/ec/</w:t>
        </w:r>
      </w:hyperlink>
      <w:r>
        <w:rPr>
          <w:rFonts w:ascii="Arial" w:hAnsi="Arial" w:cs="Arial"/>
          <w:color w:val="000000"/>
          <w:sz w:val="23"/>
          <w:szCs w:val="23"/>
        </w:rPr>
        <w:t xml:space="preserve">. For information on teacher salaries for all districts in California, see the CDE </w:t>
      </w:r>
      <w:r>
        <w:rPr>
          <w:rFonts w:ascii="Arial" w:hAnsi="Arial" w:cs="Arial"/>
          <w:i/>
          <w:iCs/>
          <w:color w:val="000000"/>
          <w:sz w:val="23"/>
          <w:szCs w:val="23"/>
        </w:rPr>
        <w:t>Certificated Salaries &amp; Benefits</w:t>
      </w:r>
      <w:r>
        <w:rPr>
          <w:rFonts w:ascii="Arial" w:hAnsi="Arial" w:cs="Arial"/>
          <w:color w:val="000000"/>
          <w:sz w:val="23"/>
          <w:szCs w:val="23"/>
        </w:rPr>
        <w:t xml:space="preserve"> Web page at</w:t>
      </w:r>
      <w:hyperlink r:id="rId9" w:history="1">
        <w:r>
          <w:rPr>
            <w:rStyle w:val="Hyperlink"/>
            <w:rFonts w:ascii="Arial" w:hAnsi="Arial" w:cs="Arial"/>
            <w:color w:val="000000"/>
            <w:sz w:val="23"/>
            <w:szCs w:val="23"/>
          </w:rPr>
          <w:t xml:space="preserve"> </w:t>
        </w:r>
        <w:r>
          <w:rPr>
            <w:rStyle w:val="Hyperlink"/>
            <w:rFonts w:ascii="Arial" w:hAnsi="Arial" w:cs="Arial"/>
            <w:color w:val="000000"/>
            <w:sz w:val="23"/>
            <w:szCs w:val="23"/>
          </w:rPr>
          <w:lastRenderedPageBreak/>
          <w:t>http://www.cde.ca.gov/ds/fd/cs/</w:t>
        </w:r>
      </w:hyperlink>
      <w:r>
        <w:rPr>
          <w:rFonts w:ascii="Arial" w:hAnsi="Arial" w:cs="Arial"/>
          <w:color w:val="000000"/>
          <w:sz w:val="23"/>
          <w:szCs w:val="23"/>
        </w:rPr>
        <w:t>. To look up expenditures and salaries for a specific school district, see the Ed-Data Web site at:</w:t>
      </w:r>
      <w:hyperlink r:id="rId10" w:history="1">
        <w:r>
          <w:rPr>
            <w:rStyle w:val="Hyperlink"/>
            <w:rFonts w:ascii="Arial" w:hAnsi="Arial" w:cs="Arial"/>
            <w:color w:val="000000"/>
            <w:sz w:val="23"/>
            <w:szCs w:val="23"/>
          </w:rPr>
          <w:t xml:space="preserve"> http://www.ed-data.org</w:t>
        </w:r>
      </w:hyperlink>
      <w:r>
        <w:rPr>
          <w:rFonts w:ascii="Arial" w:hAnsi="Arial" w:cs="Arial"/>
          <w:color w:val="000000"/>
          <w:sz w:val="23"/>
          <w:szCs w:val="23"/>
        </w:rPr>
        <w:t>.</w:t>
      </w:r>
    </w:p>
    <w:p w:rsidR="005B5B33" w:rsidRDefault="005B5B33">
      <w:pPr>
        <w:pStyle w:val="Heading4"/>
        <w:divId w:val="2107335910"/>
      </w:pPr>
      <w:r>
        <w:rPr>
          <w:color w:val="000000"/>
          <w:sz w:val="23"/>
          <w:szCs w:val="23"/>
        </w:rPr>
        <w:t>Types of Services Funded (Fiscal Year 2010–11)</w:t>
      </w:r>
    </w:p>
    <w:tbl>
      <w:tblPr>
        <w:tblW w:w="0" w:type="auto"/>
        <w:tblLook w:val="04A0"/>
      </w:tblPr>
      <w:tblGrid>
        <w:gridCol w:w="10920"/>
      </w:tblGrid>
      <w:tr w:rsidR="005B5B33">
        <w:trPr>
          <w:divId w:val="2107335910"/>
        </w:trPr>
        <w:tc>
          <w:tcPr>
            <w:tcW w:w="0" w:type="auto"/>
            <w:tcBorders>
              <w:top w:val="dotted" w:sz="6" w:space="0" w:color="AAAAAA"/>
              <w:left w:val="dotted" w:sz="6" w:space="0" w:color="AAAAAA"/>
              <w:bottom w:val="dotted" w:sz="6" w:space="0" w:color="AAAAAA"/>
              <w:right w:val="dotted" w:sz="6" w:space="0" w:color="AAAAAA"/>
            </w:tcBorders>
            <w:tcMar>
              <w:top w:w="60" w:type="dxa"/>
              <w:left w:w="60" w:type="dxa"/>
              <w:bottom w:w="60" w:type="dxa"/>
              <w:right w:w="60" w:type="dxa"/>
            </w:tcMar>
            <w:hideMark/>
          </w:tcPr>
          <w:p w:rsidR="005B5B33" w:rsidRDefault="005B5B33">
            <w:pPr>
              <w:spacing w:before="100" w:beforeAutospacing="1" w:after="100" w:afterAutospacing="1"/>
              <w:rPr>
                <w:rFonts w:ascii="Arial" w:hAnsi="Arial" w:cs="Arial"/>
                <w:color w:val="000000"/>
                <w:sz w:val="18"/>
                <w:szCs w:val="18"/>
              </w:rPr>
            </w:pPr>
            <w:r>
              <w:rPr>
                <w:rFonts w:ascii="Arial" w:hAnsi="Arial" w:cs="Arial"/>
                <w:color w:val="000000"/>
                <w:sz w:val="18"/>
                <w:szCs w:val="18"/>
              </w:rPr>
              <w:t>This section provides information about the programs and supplemental services that are available at the school and funded through either categorical or other sources. </w:t>
            </w:r>
          </w:p>
          <w:p w:rsidR="005B5B33" w:rsidRDefault="005B5B33">
            <w:pPr>
              <w:rPr>
                <w:rFonts w:ascii="Arial" w:hAnsi="Arial" w:cs="Arial"/>
                <w:color w:val="000000"/>
                <w:sz w:val="18"/>
                <w:szCs w:val="18"/>
              </w:rPr>
            </w:pPr>
            <w:r w:rsidRPr="00186F32">
              <w:rPr>
                <w:rFonts w:ascii="Arial" w:hAnsi="Arial" w:cs="Arial"/>
                <w:color w:val="000000"/>
                <w:sz w:val="18"/>
                <w:szCs w:val="18"/>
              </w:rPr>
              <w:t>In addition to general State funding, Alhambra Unified School District receives State and Federal categorical funding for special programs.  For the 2010-11 school year, the District received approximately $1,688 per student in Federal or State aid for the following categorical, special education, and support programs:</w:t>
            </w:r>
          </w:p>
          <w:p w:rsidR="005B5B33" w:rsidRPr="00186F32" w:rsidRDefault="005B5B33">
            <w:pPr>
              <w:numPr>
                <w:ilvl w:val="0"/>
                <w:numId w:val="2"/>
              </w:numPr>
              <w:rPr>
                <w:rFonts w:ascii="Arial" w:hAnsi="Arial" w:cs="Arial"/>
                <w:color w:val="000000"/>
                <w:sz w:val="18"/>
                <w:szCs w:val="18"/>
              </w:rPr>
            </w:pPr>
            <w:r w:rsidRPr="00186F32">
              <w:rPr>
                <w:rFonts w:ascii="Arial" w:hAnsi="Arial" w:cs="Arial"/>
                <w:color w:val="000000"/>
                <w:sz w:val="18"/>
                <w:szCs w:val="18"/>
              </w:rPr>
              <w:t>Title I</w:t>
            </w:r>
          </w:p>
          <w:p w:rsidR="005B5B33" w:rsidRPr="00186F32" w:rsidRDefault="005B5B33">
            <w:pPr>
              <w:numPr>
                <w:ilvl w:val="0"/>
                <w:numId w:val="2"/>
              </w:numPr>
              <w:rPr>
                <w:rFonts w:ascii="Arial" w:hAnsi="Arial" w:cs="Arial"/>
                <w:color w:val="000000"/>
                <w:sz w:val="18"/>
                <w:szCs w:val="18"/>
              </w:rPr>
            </w:pPr>
            <w:r w:rsidRPr="00186F32">
              <w:rPr>
                <w:rFonts w:ascii="Arial" w:hAnsi="Arial" w:cs="Arial"/>
                <w:color w:val="000000"/>
                <w:sz w:val="18"/>
                <w:szCs w:val="18"/>
              </w:rPr>
              <w:t>Title II</w:t>
            </w:r>
            <w:r w:rsidRPr="00186F32">
              <w:rPr>
                <w:rFonts w:ascii="Arial" w:hAnsi="Arial" w:cs="Arial"/>
                <w:color w:val="000000"/>
                <w:sz w:val="18"/>
                <w:szCs w:val="18"/>
              </w:rPr>
              <w:tab/>
            </w:r>
          </w:p>
          <w:p w:rsidR="005B5B33" w:rsidRPr="00186F32" w:rsidRDefault="005B5B33">
            <w:pPr>
              <w:numPr>
                <w:ilvl w:val="0"/>
                <w:numId w:val="2"/>
              </w:numPr>
              <w:rPr>
                <w:rFonts w:ascii="Arial" w:hAnsi="Arial" w:cs="Arial"/>
                <w:color w:val="000000"/>
                <w:sz w:val="18"/>
                <w:szCs w:val="18"/>
              </w:rPr>
            </w:pPr>
            <w:r w:rsidRPr="00186F32">
              <w:rPr>
                <w:rFonts w:ascii="Arial" w:hAnsi="Arial" w:cs="Arial"/>
                <w:color w:val="000000"/>
                <w:sz w:val="18"/>
                <w:szCs w:val="18"/>
              </w:rPr>
              <w:t>Title III</w:t>
            </w:r>
          </w:p>
          <w:p w:rsidR="005B5B33" w:rsidRPr="00186F32" w:rsidRDefault="005B5B33">
            <w:pPr>
              <w:numPr>
                <w:ilvl w:val="0"/>
                <w:numId w:val="2"/>
              </w:numPr>
              <w:rPr>
                <w:rFonts w:ascii="Arial" w:hAnsi="Arial" w:cs="Arial"/>
                <w:color w:val="000000"/>
                <w:sz w:val="18"/>
                <w:szCs w:val="18"/>
              </w:rPr>
            </w:pPr>
            <w:r w:rsidRPr="00186F32">
              <w:rPr>
                <w:rFonts w:ascii="Arial" w:hAnsi="Arial" w:cs="Arial"/>
                <w:color w:val="000000"/>
                <w:sz w:val="18"/>
                <w:szCs w:val="18"/>
              </w:rPr>
              <w:t>Title IV</w:t>
            </w:r>
          </w:p>
          <w:p w:rsidR="005B5B33" w:rsidRPr="00186F32" w:rsidRDefault="005B5B33">
            <w:pPr>
              <w:numPr>
                <w:ilvl w:val="0"/>
                <w:numId w:val="2"/>
              </w:numPr>
              <w:rPr>
                <w:rFonts w:ascii="Arial" w:hAnsi="Arial" w:cs="Arial"/>
                <w:color w:val="000000"/>
                <w:sz w:val="18"/>
                <w:szCs w:val="18"/>
              </w:rPr>
            </w:pPr>
            <w:r w:rsidRPr="00186F32">
              <w:rPr>
                <w:rFonts w:ascii="Arial" w:hAnsi="Arial" w:cs="Arial"/>
                <w:color w:val="000000"/>
                <w:sz w:val="18"/>
                <w:szCs w:val="18"/>
              </w:rPr>
              <w:t>WIA</w:t>
            </w:r>
          </w:p>
          <w:p w:rsidR="005B5B33" w:rsidRPr="00186F32" w:rsidRDefault="005B5B33">
            <w:pPr>
              <w:numPr>
                <w:ilvl w:val="0"/>
                <w:numId w:val="2"/>
              </w:numPr>
              <w:rPr>
                <w:rFonts w:ascii="Arial" w:hAnsi="Arial" w:cs="Arial"/>
                <w:color w:val="000000"/>
                <w:sz w:val="18"/>
                <w:szCs w:val="18"/>
              </w:rPr>
            </w:pPr>
            <w:r w:rsidRPr="00186F32">
              <w:rPr>
                <w:rFonts w:ascii="Arial" w:hAnsi="Arial" w:cs="Arial"/>
                <w:color w:val="000000"/>
                <w:sz w:val="18"/>
                <w:szCs w:val="18"/>
              </w:rPr>
              <w:t>Migrant Education</w:t>
            </w:r>
          </w:p>
          <w:p w:rsidR="005B5B33" w:rsidRPr="00186F32" w:rsidRDefault="005B5B33">
            <w:pPr>
              <w:numPr>
                <w:ilvl w:val="0"/>
                <w:numId w:val="2"/>
              </w:numPr>
              <w:rPr>
                <w:rFonts w:ascii="Arial" w:hAnsi="Arial" w:cs="Arial"/>
                <w:color w:val="000000"/>
                <w:sz w:val="18"/>
                <w:szCs w:val="18"/>
              </w:rPr>
            </w:pPr>
            <w:r w:rsidRPr="00186F32">
              <w:rPr>
                <w:rFonts w:ascii="Arial" w:hAnsi="Arial" w:cs="Arial"/>
                <w:color w:val="000000"/>
                <w:sz w:val="18"/>
                <w:szCs w:val="18"/>
              </w:rPr>
              <w:t>Lottery Instructional Materials</w:t>
            </w:r>
          </w:p>
          <w:p w:rsidR="005B5B33" w:rsidRPr="00186F32" w:rsidRDefault="005B5B33">
            <w:pPr>
              <w:numPr>
                <w:ilvl w:val="0"/>
                <w:numId w:val="2"/>
              </w:numPr>
              <w:rPr>
                <w:rFonts w:ascii="Arial" w:hAnsi="Arial" w:cs="Arial"/>
                <w:color w:val="000000"/>
                <w:sz w:val="18"/>
                <w:szCs w:val="18"/>
              </w:rPr>
            </w:pPr>
            <w:r w:rsidRPr="00186F32">
              <w:rPr>
                <w:rFonts w:ascii="Arial" w:hAnsi="Arial" w:cs="Arial"/>
                <w:color w:val="000000"/>
                <w:sz w:val="18"/>
                <w:szCs w:val="18"/>
              </w:rPr>
              <w:t>Special Education</w:t>
            </w:r>
          </w:p>
          <w:p w:rsidR="005B5B33" w:rsidRPr="00186F32" w:rsidRDefault="005B5B33">
            <w:pPr>
              <w:numPr>
                <w:ilvl w:val="0"/>
                <w:numId w:val="2"/>
              </w:numPr>
              <w:rPr>
                <w:rFonts w:ascii="Arial" w:hAnsi="Arial" w:cs="Arial"/>
                <w:color w:val="000000"/>
                <w:sz w:val="18"/>
                <w:szCs w:val="18"/>
              </w:rPr>
            </w:pPr>
            <w:r w:rsidRPr="00186F32">
              <w:rPr>
                <w:rFonts w:ascii="Arial" w:hAnsi="Arial" w:cs="Arial"/>
                <w:color w:val="000000"/>
                <w:sz w:val="18"/>
                <w:szCs w:val="18"/>
              </w:rPr>
              <w:t>EIA/SCE</w:t>
            </w:r>
          </w:p>
          <w:p w:rsidR="005B5B33" w:rsidRPr="00186F32" w:rsidRDefault="005B5B33">
            <w:pPr>
              <w:numPr>
                <w:ilvl w:val="0"/>
                <w:numId w:val="2"/>
              </w:numPr>
              <w:rPr>
                <w:rFonts w:ascii="Arial" w:hAnsi="Arial" w:cs="Arial"/>
                <w:color w:val="000000"/>
                <w:sz w:val="18"/>
                <w:szCs w:val="18"/>
              </w:rPr>
            </w:pPr>
            <w:r w:rsidRPr="00186F32">
              <w:rPr>
                <w:rFonts w:ascii="Arial" w:hAnsi="Arial" w:cs="Arial"/>
                <w:color w:val="000000"/>
                <w:sz w:val="18"/>
                <w:szCs w:val="18"/>
              </w:rPr>
              <w:t>EIA/LEP</w:t>
            </w:r>
          </w:p>
          <w:p w:rsidR="005B5B33" w:rsidRDefault="005B5B33">
            <w:pPr>
              <w:numPr>
                <w:ilvl w:val="0"/>
                <w:numId w:val="2"/>
              </w:numPr>
              <w:rPr>
                <w:rFonts w:ascii="Arial" w:hAnsi="Arial" w:cs="Arial"/>
                <w:color w:val="000000"/>
                <w:sz w:val="18"/>
                <w:szCs w:val="18"/>
              </w:rPr>
            </w:pPr>
            <w:r w:rsidRPr="00186F32">
              <w:rPr>
                <w:rFonts w:ascii="Arial" w:hAnsi="Arial" w:cs="Arial"/>
                <w:color w:val="000000"/>
                <w:sz w:val="18"/>
                <w:szCs w:val="18"/>
              </w:rPr>
              <w:t>VAPA</w:t>
            </w:r>
          </w:p>
        </w:tc>
      </w:tr>
    </w:tbl>
    <w:p w:rsidR="005B5B33" w:rsidRDefault="005B5B33">
      <w:pPr>
        <w:divId w:val="2107335910"/>
        <w:rPr>
          <w:color w:val="555555"/>
        </w:rPr>
      </w:pPr>
    </w:p>
    <w:p w:rsidR="005B5B33" w:rsidRDefault="005B5B33">
      <w:pPr>
        <w:pStyle w:val="Heading4"/>
        <w:divId w:val="2107335910"/>
      </w:pPr>
      <w:r>
        <w:rPr>
          <w:color w:val="000000"/>
          <w:sz w:val="23"/>
          <w:szCs w:val="23"/>
        </w:rPr>
        <w:t>Teacher and Administrative Salaries (Fiscal Year 2009–10)</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426"/>
        <w:gridCol w:w="1775"/>
        <w:gridCol w:w="4719"/>
      </w:tblGrid>
      <w:tr w:rsidR="005B5B33">
        <w:trPr>
          <w:divId w:val="2107335910"/>
        </w:trPr>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5B5B33" w:rsidRDefault="005B5B3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Category</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5B5B33" w:rsidRDefault="005B5B3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District Amount</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5B5B33" w:rsidRDefault="005B5B3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State Average For Districts In Same Category</w:t>
            </w:r>
          </w:p>
        </w:tc>
      </w:tr>
      <w:tr w:rsidR="005B5B33">
        <w:trPr>
          <w:divId w:val="210733591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Beginning Teacher Salary</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$35,430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$41,035</w:t>
            </w:r>
          </w:p>
        </w:tc>
      </w:tr>
      <w:tr w:rsidR="005B5B33">
        <w:trPr>
          <w:divId w:val="210733591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Mid-Range Teacher Salary</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$66,490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$65,412</w:t>
            </w:r>
          </w:p>
        </w:tc>
      </w:tr>
      <w:tr w:rsidR="005B5B33">
        <w:trPr>
          <w:divId w:val="210733591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Highest Teacher Salary</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$97,260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$84,837</w:t>
            </w:r>
          </w:p>
        </w:tc>
      </w:tr>
      <w:tr w:rsidR="005B5B33">
        <w:trPr>
          <w:divId w:val="210733591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Average Principal Salary (Elementary)</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$123,067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$106,217</w:t>
            </w:r>
          </w:p>
        </w:tc>
      </w:tr>
      <w:tr w:rsidR="005B5B33">
        <w:trPr>
          <w:divId w:val="210733591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Average Principal Salary (Middle)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$111,763</w:t>
            </w:r>
          </w:p>
        </w:tc>
      </w:tr>
      <w:tr w:rsidR="005B5B33">
        <w:trPr>
          <w:divId w:val="210733591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Average Principal Salary (High)</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$138,132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$121,538</w:t>
            </w:r>
          </w:p>
        </w:tc>
      </w:tr>
      <w:tr w:rsidR="005B5B33">
        <w:trPr>
          <w:divId w:val="210733591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Superintendent Salary</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$207,289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$197,275</w:t>
            </w:r>
          </w:p>
        </w:tc>
      </w:tr>
      <w:tr w:rsidR="005B5B33">
        <w:trPr>
          <w:divId w:val="210733591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Percent of Budget for Teacher Salaries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35.00%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39.00%</w:t>
            </w:r>
          </w:p>
        </w:tc>
      </w:tr>
      <w:tr w:rsidR="005B5B33">
        <w:trPr>
          <w:divId w:val="210733591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Percent of Budget for Administrative Salaries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5.00%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5.00%</w:t>
            </w:r>
          </w:p>
        </w:tc>
      </w:tr>
    </w:tbl>
    <w:p w:rsidR="005B5B33" w:rsidRDefault="005B5B33">
      <w:pPr>
        <w:divId w:val="2107335910"/>
        <w:rPr>
          <w:color w:val="555555"/>
        </w:rPr>
      </w:pPr>
      <w:r>
        <w:rPr>
          <w:color w:val="555555"/>
        </w:rPr>
        <w:br/>
      </w:r>
      <w:r>
        <w:rPr>
          <w:rFonts w:ascii="Verdana" w:hAnsi="Verdana"/>
          <w:color w:val="555555"/>
          <w:sz w:val="17"/>
          <w:szCs w:val="17"/>
        </w:rPr>
        <w:t>Note: For detailed information on salaries, see the CDE Certificated Salaries &amp; Benefits Web page at</w:t>
      </w:r>
      <w:hyperlink r:id="rId11" w:history="1">
        <w:r>
          <w:rPr>
            <w:rStyle w:val="Hyperlink"/>
            <w:rFonts w:ascii="Verdana" w:hAnsi="Verdana"/>
            <w:color w:val="555555"/>
            <w:sz w:val="17"/>
            <w:szCs w:val="17"/>
          </w:rPr>
          <w:t xml:space="preserve"> http://www.cde.ca.gov/ds/fd/cs/</w:t>
        </w:r>
      </w:hyperlink>
      <w:r>
        <w:rPr>
          <w:rFonts w:ascii="Verdana" w:hAnsi="Verdana"/>
          <w:color w:val="555555"/>
          <w:sz w:val="17"/>
          <w:szCs w:val="17"/>
        </w:rPr>
        <w:t>.</w:t>
      </w:r>
    </w:p>
    <w:p w:rsidR="005B5B33" w:rsidRDefault="005B5B33">
      <w:pPr>
        <w:pStyle w:val="Heading2"/>
        <w:divId w:val="2107335910"/>
      </w:pPr>
      <w:r>
        <w:rPr>
          <w:color w:val="000000"/>
          <w:sz w:val="32"/>
          <w:szCs w:val="32"/>
        </w:rPr>
        <w:t>IX. Student Performance</w:t>
      </w:r>
    </w:p>
    <w:p w:rsidR="005B5B33" w:rsidRDefault="005B5B33">
      <w:pPr>
        <w:pStyle w:val="Heading4"/>
        <w:divId w:val="2107335910"/>
      </w:pPr>
      <w:r>
        <w:rPr>
          <w:color w:val="000000"/>
          <w:sz w:val="23"/>
          <w:szCs w:val="23"/>
        </w:rPr>
        <w:t>Standardized Testing and Reporting Program</w:t>
      </w:r>
    </w:p>
    <w:p w:rsidR="005B5B33" w:rsidRDefault="005B5B33">
      <w:pPr>
        <w:divId w:val="2107335910"/>
        <w:rPr>
          <w:color w:val="555555"/>
        </w:rPr>
      </w:pPr>
      <w:r>
        <w:rPr>
          <w:color w:val="555555"/>
        </w:rPr>
        <w:br/>
      </w:r>
      <w:r>
        <w:rPr>
          <w:rFonts w:ascii="Verdana" w:hAnsi="Verdana"/>
          <w:color w:val="555555"/>
          <w:sz w:val="17"/>
          <w:szCs w:val="17"/>
        </w:rPr>
        <w:t>The Standardized Testing and Reporting (STAR) Program consists of several key components, including:</w:t>
      </w:r>
    </w:p>
    <w:p w:rsidR="005B5B33" w:rsidRDefault="005B5B33">
      <w:pPr>
        <w:numPr>
          <w:ilvl w:val="0"/>
          <w:numId w:val="3"/>
        </w:numPr>
        <w:spacing w:before="100" w:beforeAutospacing="1" w:after="100" w:afterAutospacing="1"/>
        <w:textAlignment w:val="baseline"/>
        <w:divId w:val="2107335910"/>
        <w:rPr>
          <w:rFonts w:ascii="Arial" w:hAnsi="Arial" w:cs="Arial"/>
          <w:color w:val="000000"/>
          <w:sz w:val="23"/>
          <w:szCs w:val="23"/>
        </w:rPr>
      </w:pPr>
      <w:r>
        <w:rPr>
          <w:rFonts w:ascii="Verdana" w:hAnsi="Verdana" w:cs="Arial"/>
          <w:b/>
          <w:bCs/>
          <w:color w:val="555555"/>
          <w:sz w:val="17"/>
          <w:szCs w:val="17"/>
        </w:rPr>
        <w:t>California Standards Tests (CSTs)</w:t>
      </w:r>
      <w:r>
        <w:rPr>
          <w:rFonts w:ascii="Verdana" w:hAnsi="Verdana" w:cs="Arial"/>
          <w:color w:val="555555"/>
          <w:sz w:val="17"/>
          <w:szCs w:val="17"/>
        </w:rPr>
        <w:t>, which include English-language arts (ELA) and mathematics in grades two through eleven; science in grades five, eight, and nine through eleven; and history-social science in grades eight, and nine through eleven.</w:t>
      </w:r>
    </w:p>
    <w:p w:rsidR="005B5B33" w:rsidRDefault="005B5B33">
      <w:pPr>
        <w:numPr>
          <w:ilvl w:val="0"/>
          <w:numId w:val="3"/>
        </w:numPr>
        <w:spacing w:before="100" w:beforeAutospacing="1" w:after="100" w:afterAutospacing="1"/>
        <w:textAlignment w:val="baseline"/>
        <w:divId w:val="2107335910"/>
        <w:rPr>
          <w:rFonts w:ascii="Arial" w:hAnsi="Arial" w:cs="Arial"/>
          <w:color w:val="000000"/>
          <w:sz w:val="23"/>
          <w:szCs w:val="23"/>
        </w:rPr>
      </w:pPr>
      <w:r>
        <w:rPr>
          <w:rFonts w:ascii="Verdana" w:hAnsi="Verdana" w:cs="Arial"/>
          <w:b/>
          <w:bCs/>
          <w:color w:val="555555"/>
          <w:sz w:val="17"/>
          <w:szCs w:val="17"/>
        </w:rPr>
        <w:t>California Modified Assessment (CMA)</w:t>
      </w:r>
      <w:r>
        <w:rPr>
          <w:rFonts w:ascii="Verdana" w:hAnsi="Verdana" w:cs="Arial"/>
          <w:color w:val="555555"/>
          <w:sz w:val="17"/>
          <w:szCs w:val="17"/>
        </w:rPr>
        <w:t>, an alternate assessment that is based on modified achievement standards in ELA for grades three through eleven; mathematics for grades three through seven, Algebra I, and Geometry; and science in grades five and eight, and Life Science in grade ten. The CMA is designed to assess those students whose disabilities preclude them from achieving grade-level proficiency on an assessment of the California content standards with or without accommodations.</w:t>
      </w:r>
    </w:p>
    <w:p w:rsidR="005B5B33" w:rsidRPr="00DD3EF8" w:rsidRDefault="005B5B33" w:rsidP="00DD3EF8">
      <w:pPr>
        <w:numPr>
          <w:ilvl w:val="0"/>
          <w:numId w:val="3"/>
        </w:numPr>
        <w:spacing w:before="100" w:beforeAutospacing="1" w:after="100" w:afterAutospacing="1"/>
        <w:textAlignment w:val="baseline"/>
        <w:divId w:val="2107335910"/>
        <w:rPr>
          <w:rFonts w:ascii="Arial" w:hAnsi="Arial" w:cs="Arial"/>
          <w:color w:val="000000"/>
          <w:sz w:val="23"/>
          <w:szCs w:val="23"/>
        </w:rPr>
      </w:pPr>
      <w:r>
        <w:rPr>
          <w:rFonts w:ascii="Verdana" w:hAnsi="Verdana" w:cs="Arial"/>
          <w:b/>
          <w:bCs/>
          <w:color w:val="555555"/>
          <w:sz w:val="17"/>
          <w:szCs w:val="17"/>
        </w:rPr>
        <w:lastRenderedPageBreak/>
        <w:t>California Alternate Performance Assessment (CAPA</w:t>
      </w:r>
      <w:proofErr w:type="gramStart"/>
      <w:r>
        <w:rPr>
          <w:rFonts w:ascii="Verdana" w:hAnsi="Verdana" w:cs="Arial"/>
          <w:b/>
          <w:bCs/>
          <w:color w:val="555555"/>
          <w:sz w:val="17"/>
          <w:szCs w:val="17"/>
        </w:rPr>
        <w:t>)</w:t>
      </w:r>
      <w:r>
        <w:rPr>
          <w:rFonts w:ascii="Verdana" w:hAnsi="Verdana" w:cs="Arial"/>
          <w:color w:val="555555"/>
          <w:sz w:val="17"/>
          <w:szCs w:val="17"/>
        </w:rPr>
        <w:t>,</w:t>
      </w:r>
      <w:proofErr w:type="gramEnd"/>
      <w:r>
        <w:rPr>
          <w:rFonts w:ascii="Verdana" w:hAnsi="Verdana" w:cs="Arial"/>
          <w:color w:val="555555"/>
          <w:sz w:val="17"/>
          <w:szCs w:val="17"/>
        </w:rPr>
        <w:t xml:space="preserve"> includes ELA and mathematics in grades two through eleven, and science for grades five, eight, and ten. The CAPA is given to those students with significant cognitive disabilities whose disabilities prevent them from taking either the CSTs with accommodations or modifications or the CMA with accommodations.</w:t>
      </w:r>
      <w:r w:rsidRPr="00DD3EF8">
        <w:rPr>
          <w:color w:val="555555"/>
        </w:rPr>
        <w:br/>
      </w:r>
      <w:r w:rsidRPr="00DD3EF8">
        <w:rPr>
          <w:color w:val="555555"/>
        </w:rPr>
        <w:br/>
      </w:r>
      <w:r w:rsidRPr="00DD3EF8">
        <w:rPr>
          <w:rFonts w:ascii="Verdana" w:hAnsi="Verdana"/>
          <w:color w:val="555555"/>
          <w:sz w:val="17"/>
          <w:szCs w:val="17"/>
        </w:rPr>
        <w:t>The assessments under the STAR Program show how well students are doing in relation to the state content standards. On each of these assessments, student scores are reported as performance levels.</w:t>
      </w:r>
      <w:r w:rsidRPr="00DD3EF8">
        <w:rPr>
          <w:color w:val="555555"/>
        </w:rPr>
        <w:br/>
      </w:r>
      <w:r w:rsidRPr="00DD3EF8">
        <w:rPr>
          <w:color w:val="555555"/>
        </w:rPr>
        <w:br/>
      </w:r>
      <w:r w:rsidRPr="00DD3EF8">
        <w:rPr>
          <w:rFonts w:ascii="Verdana" w:hAnsi="Verdana"/>
          <w:color w:val="555555"/>
          <w:sz w:val="17"/>
          <w:szCs w:val="17"/>
        </w:rPr>
        <w:t>For detailed information regarding the STAR Program results for each grade and performance level, including the percent of students not tested, see the CDE STAR Results Web site at</w:t>
      </w:r>
      <w:hyperlink r:id="rId12" w:history="1">
        <w:r w:rsidRPr="00DD3EF8">
          <w:rPr>
            <w:rStyle w:val="Hyperlink"/>
            <w:rFonts w:ascii="Verdana" w:hAnsi="Verdana"/>
            <w:color w:val="555555"/>
            <w:sz w:val="17"/>
            <w:szCs w:val="17"/>
          </w:rPr>
          <w:t xml:space="preserve"> http://star.cde.ca.gov</w:t>
        </w:r>
      </w:hyperlink>
      <w:r w:rsidRPr="00DD3EF8">
        <w:rPr>
          <w:rFonts w:ascii="Verdana" w:hAnsi="Verdana"/>
          <w:color w:val="555555"/>
          <w:sz w:val="17"/>
          <w:szCs w:val="17"/>
        </w:rPr>
        <w:t>.</w:t>
      </w:r>
    </w:p>
    <w:p w:rsidR="005B5B33" w:rsidRDefault="005B5B33">
      <w:pPr>
        <w:pStyle w:val="Heading4"/>
        <w:divId w:val="2107335910"/>
      </w:pPr>
      <w:r>
        <w:rPr>
          <w:color w:val="000000"/>
          <w:sz w:val="23"/>
          <w:szCs w:val="23"/>
        </w:rPr>
        <w:t>Standardized Testing and Reporting Results for All Students – Three-Year Comparison</w:t>
      </w:r>
    </w:p>
    <w:tbl>
      <w:tblPr>
        <w:tblW w:w="109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991"/>
        <w:gridCol w:w="998"/>
        <w:gridCol w:w="997"/>
        <w:gridCol w:w="997"/>
        <w:gridCol w:w="997"/>
        <w:gridCol w:w="997"/>
        <w:gridCol w:w="997"/>
        <w:gridCol w:w="997"/>
        <w:gridCol w:w="997"/>
        <w:gridCol w:w="997"/>
      </w:tblGrid>
      <w:tr w:rsidR="005B5B33">
        <w:trPr>
          <w:divId w:val="2107335910"/>
        </w:trPr>
        <w:tc>
          <w:tcPr>
            <w:tcW w:w="0" w:type="auto"/>
            <w:vMerge w:val="restart"/>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5B5B33" w:rsidRDefault="005B5B3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Subject</w:t>
            </w:r>
          </w:p>
        </w:tc>
        <w:tc>
          <w:tcPr>
            <w:tcW w:w="0" w:type="auto"/>
            <w:gridSpan w:val="9"/>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5B5B33" w:rsidRDefault="005B5B33">
            <w:pPr>
              <w:rPr>
                <w:sz w:val="2"/>
              </w:rPr>
            </w:pPr>
            <w:r w:rsidRPr="00186F32">
              <w:rPr>
                <w:rFonts w:ascii="Verdana" w:hAnsi="Verdana"/>
                <w:b/>
                <w:bCs/>
                <w:color w:val="FFFFFF"/>
                <w:sz w:val="18"/>
                <w:szCs w:val="18"/>
                <w:shd w:val="clear" w:color="auto" w:fill="1A4678"/>
              </w:rPr>
              <w:t>Percent of Students Scoring at Proficient or Advanced (meeting or exceeding the state standards)</w:t>
            </w:r>
          </w:p>
        </w:tc>
      </w:tr>
      <w:tr w:rsidR="005B5B33">
        <w:trPr>
          <w:divId w:val="2107335910"/>
        </w:trPr>
        <w:tc>
          <w:tcPr>
            <w:tcW w:w="0" w:type="auto"/>
            <w:vMerge/>
            <w:tcBorders>
              <w:top w:val="single" w:sz="4" w:space="0" w:color="auto"/>
              <w:left w:val="single" w:sz="4" w:space="0" w:color="auto"/>
              <w:bottom w:val="single" w:sz="4" w:space="0" w:color="auto"/>
              <w:right w:val="single" w:sz="4" w:space="0" w:color="auto"/>
            </w:tcBorders>
            <w:vAlign w:val="center"/>
            <w:hideMark/>
          </w:tcPr>
          <w:p w:rsidR="005B5B33" w:rsidRDefault="005B5B33"/>
        </w:tc>
        <w:tc>
          <w:tcPr>
            <w:tcW w:w="0" w:type="auto"/>
            <w:gridSpan w:val="3"/>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5B5B33" w:rsidRDefault="005B5B33">
            <w:pPr>
              <w:rPr>
                <w:sz w:val="2"/>
              </w:rPr>
            </w:pPr>
            <w:r w:rsidRPr="00186F32">
              <w:rPr>
                <w:rFonts w:ascii="Verdana" w:hAnsi="Verdana"/>
                <w:b/>
                <w:bCs/>
                <w:color w:val="FFFFFF"/>
                <w:sz w:val="17"/>
                <w:szCs w:val="17"/>
                <w:shd w:val="clear" w:color="auto" w:fill="B02B2E"/>
              </w:rPr>
              <w:t>School</w:t>
            </w:r>
          </w:p>
        </w:tc>
        <w:tc>
          <w:tcPr>
            <w:tcW w:w="0" w:type="auto"/>
            <w:gridSpan w:val="3"/>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5B5B33" w:rsidRDefault="005B5B33">
            <w:pPr>
              <w:rPr>
                <w:sz w:val="2"/>
              </w:rPr>
            </w:pPr>
            <w:r w:rsidRPr="00186F32">
              <w:rPr>
                <w:rFonts w:ascii="Verdana" w:hAnsi="Verdana"/>
                <w:b/>
                <w:bCs/>
                <w:color w:val="FFFFFF"/>
                <w:sz w:val="17"/>
                <w:szCs w:val="17"/>
                <w:shd w:val="clear" w:color="auto" w:fill="B02B2E"/>
              </w:rPr>
              <w:t>District</w:t>
            </w:r>
          </w:p>
        </w:tc>
        <w:tc>
          <w:tcPr>
            <w:tcW w:w="0" w:type="auto"/>
            <w:gridSpan w:val="3"/>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5B5B33" w:rsidRDefault="005B5B33">
            <w:pPr>
              <w:rPr>
                <w:sz w:val="2"/>
              </w:rPr>
            </w:pPr>
            <w:r w:rsidRPr="00186F32">
              <w:rPr>
                <w:rFonts w:ascii="Verdana" w:hAnsi="Verdana"/>
                <w:b/>
                <w:bCs/>
                <w:color w:val="FFFFFF"/>
                <w:sz w:val="17"/>
                <w:szCs w:val="17"/>
                <w:shd w:val="clear" w:color="auto" w:fill="B02B2E"/>
              </w:rPr>
              <w:t>State</w:t>
            </w:r>
          </w:p>
        </w:tc>
      </w:tr>
      <w:tr w:rsidR="005B5B33">
        <w:trPr>
          <w:divId w:val="2107335910"/>
        </w:trPr>
        <w:tc>
          <w:tcPr>
            <w:tcW w:w="0" w:type="auto"/>
            <w:vMerge/>
            <w:tcBorders>
              <w:top w:val="single" w:sz="4" w:space="0" w:color="auto"/>
              <w:left w:val="single" w:sz="4" w:space="0" w:color="auto"/>
              <w:bottom w:val="single" w:sz="4" w:space="0" w:color="auto"/>
              <w:right w:val="single" w:sz="4" w:space="0" w:color="auto"/>
            </w:tcBorders>
            <w:vAlign w:val="center"/>
            <w:hideMark/>
          </w:tcPr>
          <w:p w:rsidR="005B5B33" w:rsidRDefault="005B5B33"/>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5B5B33" w:rsidRDefault="005B5B3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2008–09</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5B5B33" w:rsidRDefault="005B5B3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2009–10</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5B5B33" w:rsidRDefault="005B5B3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2010–11</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5B5B33" w:rsidRDefault="005B5B3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2008–09</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5B5B33" w:rsidRDefault="005B5B3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2009–10</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5B5B33" w:rsidRDefault="005B5B3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2010–11</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5B5B33" w:rsidRDefault="005B5B3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2008–09</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5B5B33" w:rsidRDefault="005B5B3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2009–10</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5B5B33" w:rsidRDefault="005B5B3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2010–11</w:t>
            </w:r>
          </w:p>
        </w:tc>
      </w:tr>
      <w:tr w:rsidR="005B5B33">
        <w:trPr>
          <w:divId w:val="210733591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English-Language Arts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54%</w:t>
            </w:r>
          </w:p>
        </w:tc>
      </w:tr>
      <w:tr w:rsidR="005B5B33">
        <w:trPr>
          <w:divId w:val="210733591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Mathematics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50%</w:t>
            </w:r>
          </w:p>
        </w:tc>
      </w:tr>
      <w:tr w:rsidR="005B5B33">
        <w:trPr>
          <w:divId w:val="210733591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Science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57%</w:t>
            </w:r>
          </w:p>
        </w:tc>
      </w:tr>
      <w:tr w:rsidR="005B5B33">
        <w:trPr>
          <w:divId w:val="210733591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History-Social Science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48%</w:t>
            </w:r>
          </w:p>
        </w:tc>
      </w:tr>
    </w:tbl>
    <w:p w:rsidR="005B5B33" w:rsidRDefault="005B5B33">
      <w:pPr>
        <w:divId w:val="2107335910"/>
        <w:rPr>
          <w:color w:val="555555"/>
        </w:rPr>
      </w:pPr>
      <w:r>
        <w:rPr>
          <w:rFonts w:ascii="Verdana" w:hAnsi="Verdana"/>
          <w:color w:val="555555"/>
          <w:sz w:val="17"/>
          <w:szCs w:val="17"/>
        </w:rPr>
        <w:t xml:space="preserve">Note: </w:t>
      </w:r>
      <w:r>
        <w:rPr>
          <w:rFonts w:ascii="Verdana" w:hAnsi="Verdana"/>
          <w:b/>
          <w:bCs/>
          <w:color w:val="555555"/>
          <w:sz w:val="17"/>
          <w:szCs w:val="17"/>
        </w:rPr>
        <w:t>Scores are not shown when the number of students tested is ten or less, either because the number of students in this category is too small for statistical accuracy or to protect student privacy</w:t>
      </w:r>
      <w:r>
        <w:rPr>
          <w:rFonts w:ascii="Verdana" w:hAnsi="Verdana"/>
          <w:color w:val="555555"/>
          <w:sz w:val="17"/>
          <w:szCs w:val="17"/>
        </w:rPr>
        <w:t>.</w:t>
      </w:r>
    </w:p>
    <w:p w:rsidR="005B5B33" w:rsidRDefault="005B5B33">
      <w:pPr>
        <w:pStyle w:val="Heading4"/>
        <w:divId w:val="2107335910"/>
      </w:pPr>
      <w:r>
        <w:rPr>
          <w:color w:val="000000"/>
          <w:sz w:val="23"/>
          <w:szCs w:val="23"/>
        </w:rPr>
        <w:t>Standardized Testing and Reporting Results by Student Group – Most Recent Year</w:t>
      </w:r>
    </w:p>
    <w:tbl>
      <w:tblPr>
        <w:tblW w:w="109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294"/>
        <w:gridCol w:w="2219"/>
        <w:gridCol w:w="1386"/>
        <w:gridCol w:w="896"/>
        <w:gridCol w:w="2170"/>
      </w:tblGrid>
      <w:tr w:rsidR="005B5B33">
        <w:trPr>
          <w:divId w:val="2107335910"/>
        </w:trPr>
        <w:tc>
          <w:tcPr>
            <w:tcW w:w="0" w:type="auto"/>
            <w:vMerge w:val="restart"/>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5B5B33" w:rsidRDefault="005B5B3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Group</w:t>
            </w:r>
          </w:p>
        </w:tc>
        <w:tc>
          <w:tcPr>
            <w:tcW w:w="0" w:type="auto"/>
            <w:gridSpan w:val="4"/>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5B5B33" w:rsidRDefault="005B5B33">
            <w:pPr>
              <w:rPr>
                <w:sz w:val="2"/>
              </w:rPr>
            </w:pPr>
            <w:r w:rsidRPr="00186F32">
              <w:rPr>
                <w:rFonts w:ascii="Verdana" w:hAnsi="Verdana"/>
                <w:b/>
                <w:bCs/>
                <w:color w:val="FFFFFF"/>
                <w:sz w:val="18"/>
                <w:szCs w:val="18"/>
                <w:shd w:val="clear" w:color="auto" w:fill="1A4678"/>
              </w:rPr>
              <w:t>Percent of Students Scoring at Proficient or Advanced</w:t>
            </w:r>
          </w:p>
        </w:tc>
      </w:tr>
      <w:tr w:rsidR="005B5B33">
        <w:trPr>
          <w:divId w:val="2107335910"/>
        </w:trPr>
        <w:tc>
          <w:tcPr>
            <w:tcW w:w="0" w:type="auto"/>
            <w:vMerge/>
            <w:tcBorders>
              <w:top w:val="single" w:sz="4" w:space="0" w:color="auto"/>
              <w:left w:val="single" w:sz="4" w:space="0" w:color="auto"/>
              <w:bottom w:val="single" w:sz="4" w:space="0" w:color="auto"/>
              <w:right w:val="single" w:sz="4" w:space="0" w:color="auto"/>
            </w:tcBorders>
            <w:vAlign w:val="center"/>
            <w:hideMark/>
          </w:tcPr>
          <w:p w:rsidR="005B5B33" w:rsidRDefault="005B5B33"/>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5B5B33" w:rsidRDefault="005B5B3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English- Language Arts</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5B5B33" w:rsidRDefault="005B5B3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Mathematics</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5B5B33" w:rsidRDefault="005B5B3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Science</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5B5B33" w:rsidRDefault="005B5B3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History- Social Science</w:t>
            </w:r>
          </w:p>
        </w:tc>
      </w:tr>
      <w:tr w:rsidR="005B5B33">
        <w:trPr>
          <w:divId w:val="210733591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All Students in the LEA</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52%</w:t>
            </w:r>
          </w:p>
        </w:tc>
      </w:tr>
      <w:tr w:rsidR="005B5B33">
        <w:trPr>
          <w:divId w:val="210733591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All Students at the School</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66%</w:t>
            </w:r>
          </w:p>
        </w:tc>
      </w:tr>
      <w:tr w:rsidR="005B5B33">
        <w:trPr>
          <w:divId w:val="210733591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Male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78%</w:t>
            </w:r>
          </w:p>
        </w:tc>
      </w:tr>
      <w:tr w:rsidR="005B5B33">
        <w:trPr>
          <w:divId w:val="210733591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Female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55%</w:t>
            </w:r>
          </w:p>
        </w:tc>
      </w:tr>
      <w:tr w:rsidR="005B5B33">
        <w:trPr>
          <w:divId w:val="210733591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Black or African American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r>
      <w:tr w:rsidR="005B5B33">
        <w:trPr>
          <w:divId w:val="210733591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American Indian or Alaska Native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rPr>
                <w:sz w:val="20"/>
                <w:szCs w:val="20"/>
              </w:rPr>
            </w:pPr>
          </w:p>
        </w:tc>
      </w:tr>
      <w:tr w:rsidR="005B5B33">
        <w:trPr>
          <w:divId w:val="210733591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Asian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91%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76%</w:t>
            </w:r>
          </w:p>
        </w:tc>
      </w:tr>
      <w:tr w:rsidR="005B5B33">
        <w:trPr>
          <w:divId w:val="210733591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Filipino</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r>
      <w:tr w:rsidR="005B5B33">
        <w:trPr>
          <w:divId w:val="210733591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Hispanic or Latino</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51%</w:t>
            </w:r>
          </w:p>
        </w:tc>
      </w:tr>
      <w:tr w:rsidR="005B5B33">
        <w:trPr>
          <w:divId w:val="210733591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Native Hawaiian or Pacific Islander</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r>
      <w:tr w:rsidR="005B5B33">
        <w:trPr>
          <w:divId w:val="210733591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White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91%</w:t>
            </w:r>
          </w:p>
        </w:tc>
      </w:tr>
      <w:tr w:rsidR="005B5B33">
        <w:trPr>
          <w:divId w:val="210733591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Two or More Races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r>
      <w:tr w:rsidR="005B5B33">
        <w:trPr>
          <w:divId w:val="210733591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Socioeconomically Disadvantaged</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59%</w:t>
            </w:r>
          </w:p>
        </w:tc>
      </w:tr>
      <w:tr w:rsidR="005B5B33">
        <w:trPr>
          <w:divId w:val="210733591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English Learners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27%</w:t>
            </w:r>
          </w:p>
        </w:tc>
      </w:tr>
      <w:tr w:rsidR="005B5B33">
        <w:trPr>
          <w:divId w:val="210733591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Students with Disabilities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r>
      <w:tr w:rsidR="005B5B33">
        <w:trPr>
          <w:divId w:val="210733591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Students Receiving Migrant Education Services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jc w:val="right"/>
            </w:pPr>
            <w:r>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jc w:val="right"/>
            </w:pPr>
            <w:r>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jc w:val="right"/>
            </w:pPr>
            <w:r>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jc w:val="right"/>
            </w:pPr>
            <w:r>
              <w:rPr>
                <w:rFonts w:ascii="Verdana" w:hAnsi="Verdana"/>
                <w:color w:val="666699"/>
                <w:sz w:val="17"/>
                <w:szCs w:val="17"/>
              </w:rPr>
              <w:t>0%</w:t>
            </w:r>
          </w:p>
        </w:tc>
      </w:tr>
    </w:tbl>
    <w:p w:rsidR="005B5B33" w:rsidRDefault="005B5B33">
      <w:pPr>
        <w:divId w:val="2107335910"/>
        <w:rPr>
          <w:color w:val="555555"/>
        </w:rPr>
      </w:pPr>
      <w:r>
        <w:rPr>
          <w:rFonts w:ascii="Verdana" w:hAnsi="Verdana"/>
          <w:color w:val="555555"/>
          <w:sz w:val="17"/>
          <w:szCs w:val="17"/>
        </w:rPr>
        <w:t xml:space="preserve">Note: </w:t>
      </w:r>
      <w:r>
        <w:rPr>
          <w:rFonts w:ascii="Verdana" w:hAnsi="Verdana"/>
          <w:b/>
          <w:bCs/>
          <w:color w:val="555555"/>
          <w:sz w:val="17"/>
          <w:szCs w:val="17"/>
        </w:rPr>
        <w:t>Scores are not shown when the number of students tested is ten or less, either because the number of students in this category is too small for statistical accuracy or to protect student privacy.</w:t>
      </w:r>
    </w:p>
    <w:p w:rsidR="005B5B33" w:rsidRDefault="005B5B33">
      <w:pPr>
        <w:pStyle w:val="Heading4"/>
        <w:divId w:val="2107335910"/>
      </w:pPr>
      <w:r>
        <w:rPr>
          <w:color w:val="000000"/>
          <w:sz w:val="23"/>
          <w:szCs w:val="23"/>
        </w:rPr>
        <w:lastRenderedPageBreak/>
        <w:t>California High School Exit Examination</w:t>
      </w:r>
    </w:p>
    <w:p w:rsidR="005B5B33" w:rsidRDefault="005B5B33">
      <w:pPr>
        <w:divId w:val="2107335910"/>
        <w:rPr>
          <w:color w:val="555555"/>
        </w:rPr>
      </w:pPr>
      <w:r>
        <w:rPr>
          <w:rFonts w:ascii="Verdana" w:hAnsi="Verdana"/>
          <w:color w:val="555555"/>
          <w:sz w:val="17"/>
          <w:szCs w:val="17"/>
        </w:rPr>
        <w:t>The California High School Exit Examination (CAHSEE) is primarily used as a graduation requirement. However, the grade ten results of this exam are also used to establish the percentages of students at three proficiency levels (not proficient, proficient, or advanced) in ELA and mathematics to compute AYP designations required by the federal ESEA, also known as NCLB.</w:t>
      </w:r>
      <w:r>
        <w:rPr>
          <w:color w:val="555555"/>
        </w:rPr>
        <w:br/>
      </w:r>
      <w:r>
        <w:rPr>
          <w:color w:val="555555"/>
        </w:rPr>
        <w:br/>
      </w:r>
      <w:r>
        <w:rPr>
          <w:rFonts w:ascii="Verdana" w:hAnsi="Verdana"/>
          <w:i/>
          <w:iCs/>
          <w:color w:val="555555"/>
          <w:sz w:val="17"/>
          <w:szCs w:val="17"/>
        </w:rPr>
        <w:t xml:space="preserve">For detailed information regarding CAHSEE results, see the CDE </w:t>
      </w:r>
      <w:r>
        <w:rPr>
          <w:rFonts w:ascii="Verdana" w:hAnsi="Verdana"/>
          <w:color w:val="555555"/>
          <w:sz w:val="17"/>
          <w:szCs w:val="17"/>
        </w:rPr>
        <w:t>CAHSEE Web site at</w:t>
      </w:r>
      <w:hyperlink r:id="rId13" w:history="1">
        <w:r>
          <w:rPr>
            <w:rStyle w:val="Hyperlink"/>
            <w:rFonts w:ascii="Verdana" w:hAnsi="Verdana"/>
            <w:color w:val="555555"/>
            <w:sz w:val="17"/>
            <w:szCs w:val="17"/>
          </w:rPr>
          <w:t xml:space="preserve"> http://cahsee.cde.ca.gov/</w:t>
        </w:r>
      </w:hyperlink>
      <w:r>
        <w:rPr>
          <w:rFonts w:ascii="Verdana" w:hAnsi="Verdana"/>
          <w:color w:val="555555"/>
          <w:sz w:val="17"/>
          <w:szCs w:val="17"/>
        </w:rPr>
        <w:t>.</w:t>
      </w:r>
    </w:p>
    <w:p w:rsidR="005B5B33" w:rsidRDefault="005B5B33">
      <w:pPr>
        <w:pStyle w:val="Heading4"/>
        <w:divId w:val="2107335910"/>
      </w:pPr>
      <w:r>
        <w:rPr>
          <w:color w:val="000000"/>
          <w:sz w:val="23"/>
          <w:szCs w:val="23"/>
        </w:rPr>
        <w:t>California High School Exit Examination Results for All Grade Ten Students – Three-Year Comparison (if applicable)</w:t>
      </w:r>
    </w:p>
    <w:tbl>
      <w:tblPr>
        <w:tblW w:w="109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164"/>
        <w:gridCol w:w="977"/>
        <w:gridCol w:w="978"/>
        <w:gridCol w:w="978"/>
        <w:gridCol w:w="978"/>
        <w:gridCol w:w="978"/>
        <w:gridCol w:w="978"/>
        <w:gridCol w:w="978"/>
        <w:gridCol w:w="978"/>
        <w:gridCol w:w="978"/>
      </w:tblGrid>
      <w:tr w:rsidR="005B5B33">
        <w:trPr>
          <w:divId w:val="2107335910"/>
        </w:trPr>
        <w:tc>
          <w:tcPr>
            <w:tcW w:w="0" w:type="auto"/>
            <w:vMerge w:val="restart"/>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5B5B33" w:rsidRDefault="005B5B3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Subject</w:t>
            </w:r>
          </w:p>
        </w:tc>
        <w:tc>
          <w:tcPr>
            <w:tcW w:w="0" w:type="auto"/>
            <w:gridSpan w:val="9"/>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5B5B33" w:rsidRDefault="005B5B33">
            <w:pPr>
              <w:rPr>
                <w:sz w:val="2"/>
              </w:rPr>
            </w:pPr>
            <w:r w:rsidRPr="00186F32">
              <w:rPr>
                <w:rFonts w:ascii="Verdana" w:hAnsi="Verdana"/>
                <w:b/>
                <w:bCs/>
                <w:color w:val="FFFFFF"/>
                <w:sz w:val="18"/>
                <w:szCs w:val="18"/>
                <w:shd w:val="clear" w:color="auto" w:fill="1A4678"/>
              </w:rPr>
              <w:t>Percent of Students Scoring at Proficient or Advanced</w:t>
            </w:r>
          </w:p>
        </w:tc>
      </w:tr>
      <w:tr w:rsidR="005B5B33">
        <w:trPr>
          <w:divId w:val="2107335910"/>
        </w:trPr>
        <w:tc>
          <w:tcPr>
            <w:tcW w:w="0" w:type="auto"/>
            <w:vMerge/>
            <w:tcBorders>
              <w:top w:val="single" w:sz="4" w:space="0" w:color="auto"/>
              <w:left w:val="single" w:sz="4" w:space="0" w:color="auto"/>
              <w:bottom w:val="single" w:sz="4" w:space="0" w:color="auto"/>
              <w:right w:val="single" w:sz="4" w:space="0" w:color="auto"/>
            </w:tcBorders>
            <w:vAlign w:val="center"/>
            <w:hideMark/>
          </w:tcPr>
          <w:p w:rsidR="005B5B33" w:rsidRDefault="005B5B33"/>
        </w:tc>
        <w:tc>
          <w:tcPr>
            <w:tcW w:w="0" w:type="auto"/>
            <w:gridSpan w:val="3"/>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5B5B33" w:rsidRDefault="005B5B33">
            <w:pPr>
              <w:rPr>
                <w:sz w:val="2"/>
              </w:rPr>
            </w:pPr>
            <w:r w:rsidRPr="00186F32">
              <w:rPr>
                <w:rFonts w:ascii="Verdana" w:hAnsi="Verdana"/>
                <w:b/>
                <w:bCs/>
                <w:color w:val="FFFFFF"/>
                <w:sz w:val="17"/>
                <w:szCs w:val="17"/>
                <w:shd w:val="clear" w:color="auto" w:fill="B02B2E"/>
              </w:rPr>
              <w:t>School</w:t>
            </w:r>
          </w:p>
        </w:tc>
        <w:tc>
          <w:tcPr>
            <w:tcW w:w="0" w:type="auto"/>
            <w:gridSpan w:val="3"/>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5B5B33" w:rsidRDefault="005B5B33">
            <w:pPr>
              <w:rPr>
                <w:sz w:val="2"/>
              </w:rPr>
            </w:pPr>
            <w:r w:rsidRPr="00186F32">
              <w:rPr>
                <w:rFonts w:ascii="Verdana" w:hAnsi="Verdana"/>
                <w:b/>
                <w:bCs/>
                <w:color w:val="FFFFFF"/>
                <w:sz w:val="17"/>
                <w:szCs w:val="17"/>
                <w:shd w:val="clear" w:color="auto" w:fill="B02B2E"/>
              </w:rPr>
              <w:t>District</w:t>
            </w:r>
          </w:p>
        </w:tc>
        <w:tc>
          <w:tcPr>
            <w:tcW w:w="0" w:type="auto"/>
            <w:gridSpan w:val="3"/>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5B5B33" w:rsidRDefault="005B5B33">
            <w:pPr>
              <w:rPr>
                <w:sz w:val="2"/>
              </w:rPr>
            </w:pPr>
            <w:r w:rsidRPr="00186F32">
              <w:rPr>
                <w:rFonts w:ascii="Verdana" w:hAnsi="Verdana"/>
                <w:b/>
                <w:bCs/>
                <w:color w:val="FFFFFF"/>
                <w:sz w:val="17"/>
                <w:szCs w:val="17"/>
                <w:shd w:val="clear" w:color="auto" w:fill="B02B2E"/>
              </w:rPr>
              <w:t>State</w:t>
            </w:r>
          </w:p>
        </w:tc>
      </w:tr>
      <w:tr w:rsidR="005B5B33">
        <w:trPr>
          <w:divId w:val="2107335910"/>
        </w:trPr>
        <w:tc>
          <w:tcPr>
            <w:tcW w:w="0" w:type="auto"/>
            <w:vMerge/>
            <w:tcBorders>
              <w:top w:val="single" w:sz="4" w:space="0" w:color="auto"/>
              <w:left w:val="single" w:sz="4" w:space="0" w:color="auto"/>
              <w:bottom w:val="single" w:sz="4" w:space="0" w:color="auto"/>
              <w:right w:val="single" w:sz="4" w:space="0" w:color="auto"/>
            </w:tcBorders>
            <w:vAlign w:val="center"/>
            <w:hideMark/>
          </w:tcPr>
          <w:p w:rsidR="005B5B33" w:rsidRDefault="005B5B33"/>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5B5B33" w:rsidRDefault="005B5B3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2008–09</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5B5B33" w:rsidRDefault="005B5B3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2009–10</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5B5B33" w:rsidRDefault="005B5B3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2010–11</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5B5B33" w:rsidRDefault="005B5B3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2008–09</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5B5B33" w:rsidRDefault="005B5B3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2009–10</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5B5B33" w:rsidRDefault="005B5B3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2010–11</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5B5B33" w:rsidRDefault="005B5B3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2008–09</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5B5B33" w:rsidRDefault="005B5B3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2009–10</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5B5B33" w:rsidRDefault="005B5B3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2010–11</w:t>
            </w:r>
          </w:p>
        </w:tc>
      </w:tr>
      <w:tr w:rsidR="005B5B33">
        <w:trPr>
          <w:divId w:val="210733591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English-Language Arts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rPr>
                <w:sz w:val="20"/>
                <w:szCs w:val="20"/>
              </w:rPr>
            </w:pPr>
          </w:p>
        </w:tc>
      </w:tr>
      <w:tr w:rsidR="005B5B33">
        <w:trPr>
          <w:divId w:val="210733591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Mathematics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rPr>
                <w:sz w:val="20"/>
                <w:szCs w:val="20"/>
              </w:rPr>
            </w:pPr>
          </w:p>
        </w:tc>
      </w:tr>
    </w:tbl>
    <w:p w:rsidR="005B5B33" w:rsidRDefault="005B5B33">
      <w:pPr>
        <w:divId w:val="2107335910"/>
        <w:rPr>
          <w:color w:val="555555"/>
        </w:rPr>
      </w:pPr>
      <w:r>
        <w:rPr>
          <w:color w:val="555555"/>
        </w:rPr>
        <w:br/>
      </w:r>
      <w:r>
        <w:rPr>
          <w:rFonts w:ascii="Verdana" w:hAnsi="Verdana"/>
          <w:color w:val="555555"/>
          <w:sz w:val="17"/>
          <w:szCs w:val="17"/>
        </w:rPr>
        <w:t>Note: Scores are not shown when the number of students tested is ten or less, either because the number of students in this category is too small for statistical accuracy or to protect student privacy.</w:t>
      </w:r>
    </w:p>
    <w:p w:rsidR="005B5B33" w:rsidRDefault="005B5B33">
      <w:pPr>
        <w:pStyle w:val="Heading4"/>
        <w:divId w:val="2107335910"/>
      </w:pPr>
      <w:r>
        <w:rPr>
          <w:color w:val="000000"/>
          <w:sz w:val="23"/>
          <w:szCs w:val="23"/>
        </w:rPr>
        <w:t>California High School Exit Examination Grade Ten Results by Student Group – Most Recent Year (if applicable)</w:t>
      </w:r>
    </w:p>
    <w:tbl>
      <w:tblPr>
        <w:tblW w:w="109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831"/>
        <w:gridCol w:w="1373"/>
        <w:gridCol w:w="1096"/>
        <w:gridCol w:w="1098"/>
        <w:gridCol w:w="1373"/>
        <w:gridCol w:w="1096"/>
        <w:gridCol w:w="1098"/>
      </w:tblGrid>
      <w:tr w:rsidR="005B5B33">
        <w:trPr>
          <w:divId w:val="2107335910"/>
        </w:trPr>
        <w:tc>
          <w:tcPr>
            <w:tcW w:w="0" w:type="auto"/>
            <w:vMerge w:val="restart"/>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5B5B33" w:rsidRDefault="005B5B3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Group</w:t>
            </w:r>
          </w:p>
        </w:tc>
        <w:tc>
          <w:tcPr>
            <w:tcW w:w="0" w:type="auto"/>
            <w:gridSpan w:val="3"/>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5B5B33" w:rsidRDefault="005B5B33">
            <w:pPr>
              <w:rPr>
                <w:sz w:val="2"/>
              </w:rPr>
            </w:pPr>
            <w:r w:rsidRPr="00186F32">
              <w:rPr>
                <w:rFonts w:ascii="Verdana" w:hAnsi="Verdana"/>
                <w:b/>
                <w:bCs/>
                <w:color w:val="FFFFFF"/>
                <w:sz w:val="18"/>
                <w:szCs w:val="18"/>
                <w:shd w:val="clear" w:color="auto" w:fill="1A4678"/>
              </w:rPr>
              <w:t>English-Language Arts</w:t>
            </w:r>
          </w:p>
        </w:tc>
        <w:tc>
          <w:tcPr>
            <w:tcW w:w="0" w:type="auto"/>
            <w:gridSpan w:val="3"/>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5B5B33" w:rsidRDefault="005B5B33">
            <w:pPr>
              <w:rPr>
                <w:sz w:val="2"/>
              </w:rPr>
            </w:pPr>
            <w:r w:rsidRPr="00186F32">
              <w:rPr>
                <w:rFonts w:ascii="Verdana" w:hAnsi="Verdana"/>
                <w:b/>
                <w:bCs/>
                <w:color w:val="FFFFFF"/>
                <w:sz w:val="18"/>
                <w:szCs w:val="18"/>
                <w:shd w:val="clear" w:color="auto" w:fill="1A4678"/>
              </w:rPr>
              <w:t>Mathematics</w:t>
            </w:r>
          </w:p>
        </w:tc>
      </w:tr>
      <w:tr w:rsidR="005B5B33">
        <w:trPr>
          <w:divId w:val="2107335910"/>
        </w:trPr>
        <w:tc>
          <w:tcPr>
            <w:tcW w:w="0" w:type="auto"/>
            <w:vMerge/>
            <w:tcBorders>
              <w:top w:val="single" w:sz="4" w:space="0" w:color="auto"/>
              <w:left w:val="single" w:sz="4" w:space="0" w:color="auto"/>
              <w:bottom w:val="single" w:sz="4" w:space="0" w:color="auto"/>
              <w:right w:val="single" w:sz="4" w:space="0" w:color="auto"/>
            </w:tcBorders>
            <w:vAlign w:val="center"/>
            <w:hideMark/>
          </w:tcPr>
          <w:p w:rsidR="005B5B33" w:rsidRDefault="005B5B33"/>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5B5B33" w:rsidRDefault="005B5B3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Not Proficient</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5B5B33" w:rsidRDefault="005B5B3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Proficient</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5B5B33" w:rsidRDefault="005B5B3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Advanced</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5B5B33" w:rsidRDefault="005B5B3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Not Proficient</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5B5B33" w:rsidRDefault="005B5B3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Proficient</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5B5B33" w:rsidRDefault="005B5B3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Advanced</w:t>
            </w:r>
          </w:p>
        </w:tc>
      </w:tr>
      <w:tr w:rsidR="005B5B33">
        <w:trPr>
          <w:divId w:val="210733591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All Students in the LEA</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rPr>
                <w:sz w:val="20"/>
                <w:szCs w:val="20"/>
              </w:rPr>
            </w:pPr>
          </w:p>
        </w:tc>
      </w:tr>
      <w:tr w:rsidR="005B5B33">
        <w:trPr>
          <w:divId w:val="210733591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All Students at the School</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rPr>
                <w:sz w:val="20"/>
                <w:szCs w:val="20"/>
              </w:rPr>
            </w:pPr>
          </w:p>
        </w:tc>
      </w:tr>
      <w:tr w:rsidR="005B5B33">
        <w:trPr>
          <w:divId w:val="210733591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Male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rPr>
                <w:sz w:val="20"/>
                <w:szCs w:val="20"/>
              </w:rPr>
            </w:pPr>
          </w:p>
        </w:tc>
      </w:tr>
      <w:tr w:rsidR="005B5B33">
        <w:trPr>
          <w:divId w:val="210733591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Female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rPr>
                <w:sz w:val="20"/>
                <w:szCs w:val="20"/>
              </w:rPr>
            </w:pPr>
          </w:p>
        </w:tc>
      </w:tr>
      <w:tr w:rsidR="005B5B33">
        <w:trPr>
          <w:divId w:val="210733591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Black or African American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rPr>
                <w:sz w:val="20"/>
                <w:szCs w:val="20"/>
              </w:rPr>
            </w:pPr>
          </w:p>
        </w:tc>
      </w:tr>
      <w:tr w:rsidR="005B5B33">
        <w:trPr>
          <w:divId w:val="210733591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American Indian or Alaska Native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rPr>
                <w:sz w:val="20"/>
                <w:szCs w:val="20"/>
              </w:rPr>
            </w:pPr>
          </w:p>
        </w:tc>
      </w:tr>
      <w:tr w:rsidR="005B5B33">
        <w:trPr>
          <w:divId w:val="210733591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Asian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rPr>
                <w:sz w:val="20"/>
                <w:szCs w:val="20"/>
              </w:rPr>
            </w:pPr>
          </w:p>
        </w:tc>
      </w:tr>
      <w:tr w:rsidR="005B5B33">
        <w:trPr>
          <w:divId w:val="210733591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Filipino</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rPr>
                <w:sz w:val="20"/>
                <w:szCs w:val="20"/>
              </w:rPr>
            </w:pPr>
          </w:p>
        </w:tc>
      </w:tr>
      <w:tr w:rsidR="005B5B33">
        <w:trPr>
          <w:divId w:val="210733591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Hispanic or Latino</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rPr>
                <w:sz w:val="20"/>
                <w:szCs w:val="20"/>
              </w:rPr>
            </w:pPr>
          </w:p>
        </w:tc>
      </w:tr>
      <w:tr w:rsidR="005B5B33">
        <w:trPr>
          <w:divId w:val="210733591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Native Hawaiian or Pacific Islander</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rPr>
                <w:sz w:val="20"/>
                <w:szCs w:val="20"/>
              </w:rPr>
            </w:pPr>
          </w:p>
        </w:tc>
      </w:tr>
      <w:tr w:rsidR="005B5B33">
        <w:trPr>
          <w:divId w:val="210733591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White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rPr>
                <w:sz w:val="20"/>
                <w:szCs w:val="20"/>
              </w:rPr>
            </w:pPr>
          </w:p>
        </w:tc>
      </w:tr>
      <w:tr w:rsidR="005B5B33">
        <w:trPr>
          <w:divId w:val="210733591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Two or More Races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rPr>
                <w:sz w:val="20"/>
                <w:szCs w:val="20"/>
              </w:rPr>
            </w:pPr>
          </w:p>
        </w:tc>
      </w:tr>
      <w:tr w:rsidR="005B5B33">
        <w:trPr>
          <w:divId w:val="210733591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Socioeconomically Disadvantaged</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rPr>
                <w:sz w:val="20"/>
                <w:szCs w:val="20"/>
              </w:rPr>
            </w:pPr>
          </w:p>
        </w:tc>
      </w:tr>
      <w:tr w:rsidR="005B5B33">
        <w:trPr>
          <w:divId w:val="210733591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English Learners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rPr>
                <w:sz w:val="20"/>
                <w:szCs w:val="20"/>
              </w:rPr>
            </w:pPr>
          </w:p>
        </w:tc>
      </w:tr>
      <w:tr w:rsidR="005B5B33">
        <w:trPr>
          <w:divId w:val="210733591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Students with Disabilities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rPr>
                <w:sz w:val="20"/>
                <w:szCs w:val="20"/>
              </w:rPr>
            </w:pPr>
          </w:p>
        </w:tc>
      </w:tr>
      <w:tr w:rsidR="005B5B33">
        <w:trPr>
          <w:divId w:val="210733591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Students Receiving Migrant Education Services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rPr>
                <w:sz w:val="20"/>
                <w:szCs w:val="20"/>
              </w:rPr>
            </w:pPr>
          </w:p>
        </w:tc>
      </w:tr>
    </w:tbl>
    <w:p w:rsidR="005B5B33" w:rsidRDefault="005B5B33">
      <w:pPr>
        <w:divId w:val="2107335910"/>
        <w:rPr>
          <w:color w:val="555555"/>
        </w:rPr>
      </w:pPr>
      <w:r>
        <w:rPr>
          <w:color w:val="555555"/>
        </w:rPr>
        <w:br/>
      </w:r>
      <w:r>
        <w:rPr>
          <w:rFonts w:ascii="Verdana" w:hAnsi="Verdana"/>
          <w:color w:val="555555"/>
          <w:sz w:val="17"/>
          <w:szCs w:val="17"/>
        </w:rPr>
        <w:t>Note: Scores are not shown when the number of students tested is ten or less, either because the number of students in this category is too small for statistical accuracy or to protect student privacy.</w:t>
      </w:r>
    </w:p>
    <w:p w:rsidR="00DD3EF8" w:rsidRDefault="00DD3EF8">
      <w:pPr>
        <w:pStyle w:val="Heading4"/>
        <w:divId w:val="2107335910"/>
        <w:rPr>
          <w:color w:val="000000"/>
          <w:sz w:val="23"/>
          <w:szCs w:val="23"/>
        </w:rPr>
      </w:pPr>
    </w:p>
    <w:p w:rsidR="005B5B33" w:rsidRDefault="005B5B33">
      <w:pPr>
        <w:pStyle w:val="Heading4"/>
        <w:divId w:val="2107335910"/>
      </w:pPr>
      <w:r>
        <w:rPr>
          <w:color w:val="000000"/>
          <w:sz w:val="23"/>
          <w:szCs w:val="23"/>
        </w:rPr>
        <w:lastRenderedPageBreak/>
        <w:t>California Physical Fitness Test Results (School Year 2010–11)</w:t>
      </w:r>
    </w:p>
    <w:p w:rsidR="005B5B33" w:rsidRDefault="005B5B33">
      <w:pPr>
        <w:divId w:val="2107335910"/>
        <w:rPr>
          <w:color w:val="555555"/>
        </w:rPr>
      </w:pPr>
      <w:r>
        <w:rPr>
          <w:rFonts w:ascii="Verdana" w:hAnsi="Verdana"/>
          <w:color w:val="555555"/>
          <w:sz w:val="17"/>
          <w:szCs w:val="17"/>
        </w:rPr>
        <w:t xml:space="preserve">The California Physical Fitness Test (PFT) is administered to students in grades five, seven, and nine only. This table displays by grade level the percent of students meeting the fitness standards for the most recent testing period. For detailed information regarding this test, and comparisons of a school’s test results to the district and state, see the CDE </w:t>
      </w:r>
      <w:r>
        <w:rPr>
          <w:rFonts w:ascii="Verdana" w:hAnsi="Verdana"/>
          <w:i/>
          <w:iCs/>
          <w:color w:val="555555"/>
          <w:sz w:val="17"/>
          <w:szCs w:val="17"/>
        </w:rPr>
        <w:t>PFT</w:t>
      </w:r>
      <w:r>
        <w:rPr>
          <w:rFonts w:ascii="Verdana" w:hAnsi="Verdana"/>
          <w:color w:val="555555"/>
          <w:sz w:val="17"/>
          <w:szCs w:val="17"/>
        </w:rPr>
        <w:t xml:space="preserve"> Web page at</w:t>
      </w:r>
      <w:hyperlink r:id="rId14" w:history="1">
        <w:r>
          <w:rPr>
            <w:rStyle w:val="Hyperlink"/>
            <w:rFonts w:ascii="Verdana" w:hAnsi="Verdana"/>
            <w:color w:val="555555"/>
            <w:sz w:val="17"/>
            <w:szCs w:val="17"/>
          </w:rPr>
          <w:t xml:space="preserve"> http://www.cde.ca.gov/ta/tg/pf/</w:t>
        </w:r>
      </w:hyperlink>
      <w:r>
        <w:rPr>
          <w:rFonts w:ascii="Verdana" w:hAnsi="Verdana"/>
          <w:color w:val="555555"/>
          <w:sz w:val="17"/>
          <w:szCs w:val="17"/>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395"/>
        <w:gridCol w:w="2228"/>
        <w:gridCol w:w="2188"/>
        <w:gridCol w:w="2088"/>
      </w:tblGrid>
      <w:tr w:rsidR="005B5B33">
        <w:trPr>
          <w:divId w:val="2107335910"/>
        </w:trPr>
        <w:tc>
          <w:tcPr>
            <w:tcW w:w="0" w:type="auto"/>
            <w:vMerge w:val="restart"/>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5B5B33" w:rsidRDefault="005B5B3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Grade Level</w:t>
            </w:r>
          </w:p>
        </w:tc>
        <w:tc>
          <w:tcPr>
            <w:tcW w:w="0" w:type="auto"/>
            <w:gridSpan w:val="3"/>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5B5B33" w:rsidRDefault="005B5B33">
            <w:pPr>
              <w:rPr>
                <w:sz w:val="2"/>
              </w:rPr>
            </w:pPr>
            <w:r w:rsidRPr="00186F32">
              <w:rPr>
                <w:rFonts w:ascii="Verdana" w:hAnsi="Verdana"/>
                <w:b/>
                <w:bCs/>
                <w:color w:val="FFFFFF"/>
                <w:sz w:val="18"/>
                <w:szCs w:val="18"/>
                <w:shd w:val="clear" w:color="auto" w:fill="1A4678"/>
              </w:rPr>
              <w:t>Percent of Students Meeting Fitness Standards</w:t>
            </w:r>
          </w:p>
        </w:tc>
      </w:tr>
      <w:tr w:rsidR="005B5B33">
        <w:trPr>
          <w:divId w:val="2107335910"/>
        </w:trPr>
        <w:tc>
          <w:tcPr>
            <w:tcW w:w="0" w:type="auto"/>
            <w:vMerge/>
            <w:tcBorders>
              <w:top w:val="single" w:sz="4" w:space="0" w:color="auto"/>
              <w:left w:val="single" w:sz="4" w:space="0" w:color="auto"/>
              <w:bottom w:val="single" w:sz="4" w:space="0" w:color="auto"/>
              <w:right w:val="single" w:sz="4" w:space="0" w:color="auto"/>
            </w:tcBorders>
            <w:vAlign w:val="center"/>
            <w:hideMark/>
          </w:tcPr>
          <w:p w:rsidR="005B5B33" w:rsidRDefault="005B5B33"/>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5B5B33" w:rsidRDefault="005B5B3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Four of Six Standards</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5B5B33" w:rsidRDefault="005B5B3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Five of Six Standards</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5B5B33" w:rsidRDefault="005B5B3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Six of Six Standards</w:t>
            </w:r>
          </w:p>
        </w:tc>
      </w:tr>
      <w:tr w:rsidR="005B5B33">
        <w:trPr>
          <w:divId w:val="210733591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25.70%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27.00%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18.90%</w:t>
            </w:r>
          </w:p>
        </w:tc>
      </w:tr>
      <w:tr w:rsidR="005B5B33">
        <w:trPr>
          <w:divId w:val="210733591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26.50%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20.40%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15.30%</w:t>
            </w:r>
          </w:p>
        </w:tc>
      </w:tr>
      <w:tr w:rsidR="005B5B33">
        <w:trPr>
          <w:divId w:val="210733591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0.00%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0.00%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0.00%</w:t>
            </w:r>
          </w:p>
        </w:tc>
      </w:tr>
    </w:tbl>
    <w:p w:rsidR="005B5B33" w:rsidRDefault="005B5B33">
      <w:pPr>
        <w:divId w:val="2107335910"/>
        <w:rPr>
          <w:color w:val="555555"/>
        </w:rPr>
      </w:pPr>
      <w:r>
        <w:rPr>
          <w:color w:val="555555"/>
        </w:rPr>
        <w:br/>
      </w:r>
      <w:r>
        <w:rPr>
          <w:rFonts w:ascii="Verdana" w:hAnsi="Verdana"/>
          <w:color w:val="555555"/>
          <w:sz w:val="17"/>
          <w:szCs w:val="17"/>
        </w:rPr>
        <w:t>Note: Scores are not shown when the number of students tested is ten or less, either because the number of students in this category is too small for statistical accuracy or to protect student privacy.</w:t>
      </w:r>
    </w:p>
    <w:p w:rsidR="00DD3EF8" w:rsidRDefault="00DD3EF8">
      <w:pPr>
        <w:pStyle w:val="Heading2"/>
        <w:divId w:val="2107335910"/>
        <w:rPr>
          <w:color w:val="000000"/>
          <w:sz w:val="32"/>
          <w:szCs w:val="32"/>
        </w:rPr>
      </w:pPr>
    </w:p>
    <w:p w:rsidR="005B5B33" w:rsidRDefault="005B5B33">
      <w:pPr>
        <w:pStyle w:val="Heading2"/>
        <w:divId w:val="2107335910"/>
      </w:pPr>
      <w:r>
        <w:rPr>
          <w:color w:val="000000"/>
          <w:sz w:val="32"/>
          <w:szCs w:val="32"/>
        </w:rPr>
        <w:t>X. Accountability</w:t>
      </w:r>
    </w:p>
    <w:p w:rsidR="005B5B33" w:rsidRDefault="005B5B33">
      <w:pPr>
        <w:pStyle w:val="Heading4"/>
        <w:divId w:val="2107335910"/>
      </w:pPr>
      <w:r>
        <w:rPr>
          <w:color w:val="000000"/>
          <w:sz w:val="23"/>
          <w:szCs w:val="23"/>
        </w:rPr>
        <w:t>Academic Performance Index</w:t>
      </w:r>
    </w:p>
    <w:p w:rsidR="005B5B33" w:rsidRDefault="005B5B33">
      <w:pPr>
        <w:divId w:val="2107335910"/>
        <w:rPr>
          <w:color w:val="555555"/>
        </w:rPr>
      </w:pPr>
      <w:r>
        <w:rPr>
          <w:rFonts w:ascii="Verdana" w:hAnsi="Verdana"/>
          <w:color w:val="555555"/>
          <w:sz w:val="17"/>
          <w:szCs w:val="17"/>
        </w:rPr>
        <w:t xml:space="preserve">The Academic Performance Index (API) is an annual measure of state academic performance and progress of schools in California. API scores range from 200 to 1,000, with a statewide target of 800. For detailed information about the API, see the CDE </w:t>
      </w:r>
      <w:r>
        <w:rPr>
          <w:rFonts w:ascii="Verdana" w:hAnsi="Verdana"/>
          <w:i/>
          <w:iCs/>
          <w:color w:val="555555"/>
          <w:sz w:val="17"/>
          <w:szCs w:val="17"/>
        </w:rPr>
        <w:t>API</w:t>
      </w:r>
      <w:r>
        <w:rPr>
          <w:rFonts w:ascii="Verdana" w:hAnsi="Verdana"/>
          <w:color w:val="555555"/>
          <w:sz w:val="17"/>
          <w:szCs w:val="17"/>
        </w:rPr>
        <w:t xml:space="preserve"> </w:t>
      </w:r>
      <w:r>
        <w:rPr>
          <w:rFonts w:ascii="Verdana" w:hAnsi="Verdana"/>
          <w:i/>
          <w:iCs/>
          <w:color w:val="555555"/>
          <w:sz w:val="17"/>
          <w:szCs w:val="17"/>
        </w:rPr>
        <w:t>Web page at</w:t>
      </w:r>
      <w:hyperlink r:id="rId15" w:history="1">
        <w:r>
          <w:rPr>
            <w:rStyle w:val="Hyperlink"/>
            <w:rFonts w:ascii="Verdana" w:hAnsi="Verdana"/>
            <w:i/>
            <w:iCs/>
            <w:color w:val="555555"/>
            <w:sz w:val="17"/>
            <w:szCs w:val="17"/>
          </w:rPr>
          <w:t xml:space="preserve"> </w:t>
        </w:r>
        <w:r>
          <w:rPr>
            <w:rStyle w:val="Hyperlink"/>
            <w:rFonts w:ascii="Verdana" w:hAnsi="Verdana"/>
            <w:color w:val="555555"/>
            <w:sz w:val="17"/>
            <w:szCs w:val="17"/>
          </w:rPr>
          <w:t>http://www.cde.ca.gov/ta/ac/ap/</w:t>
        </w:r>
      </w:hyperlink>
      <w:r>
        <w:rPr>
          <w:rFonts w:ascii="Verdana" w:hAnsi="Verdana"/>
          <w:color w:val="555555"/>
          <w:sz w:val="17"/>
          <w:szCs w:val="17"/>
        </w:rPr>
        <w:t>.</w:t>
      </w:r>
    </w:p>
    <w:p w:rsidR="005B5B33" w:rsidRDefault="005B5B33">
      <w:pPr>
        <w:pStyle w:val="Heading4"/>
        <w:divId w:val="2107335910"/>
      </w:pPr>
      <w:r>
        <w:rPr>
          <w:color w:val="000000"/>
          <w:sz w:val="23"/>
          <w:szCs w:val="23"/>
        </w:rPr>
        <w:t>Academic Performance Index Ranks – Three-Year Comparison</w:t>
      </w:r>
    </w:p>
    <w:p w:rsidR="005B5B33" w:rsidRDefault="005B5B33">
      <w:pPr>
        <w:divId w:val="2107335910"/>
        <w:rPr>
          <w:color w:val="555555"/>
        </w:rPr>
      </w:pPr>
      <w:r>
        <w:rPr>
          <w:rFonts w:ascii="Verdana" w:hAnsi="Verdana"/>
          <w:color w:val="555555"/>
          <w:sz w:val="17"/>
          <w:szCs w:val="17"/>
        </w:rPr>
        <w:t xml:space="preserve">This table displays the school’s statewide and similar schools’ API ranks. </w:t>
      </w:r>
      <w:proofErr w:type="gramStart"/>
      <w:r>
        <w:rPr>
          <w:rFonts w:ascii="Verdana" w:hAnsi="Verdana"/>
          <w:color w:val="555555"/>
          <w:sz w:val="17"/>
          <w:szCs w:val="17"/>
        </w:rPr>
        <w:t xml:space="preserve">The </w:t>
      </w:r>
      <w:r>
        <w:rPr>
          <w:rFonts w:ascii="Verdana" w:hAnsi="Verdana"/>
          <w:b/>
          <w:bCs/>
          <w:i/>
          <w:iCs/>
          <w:color w:val="555555"/>
          <w:sz w:val="17"/>
          <w:szCs w:val="17"/>
        </w:rPr>
        <w:t>statewide API rank</w:t>
      </w:r>
      <w:r>
        <w:rPr>
          <w:rFonts w:ascii="Verdana" w:hAnsi="Verdana"/>
          <w:color w:val="555555"/>
          <w:sz w:val="17"/>
          <w:szCs w:val="17"/>
        </w:rPr>
        <w:t xml:space="preserve"> ranges from 1 to 10.</w:t>
      </w:r>
      <w:proofErr w:type="gramEnd"/>
      <w:r>
        <w:rPr>
          <w:rFonts w:ascii="Verdana" w:hAnsi="Verdana"/>
          <w:color w:val="555555"/>
          <w:sz w:val="17"/>
          <w:szCs w:val="17"/>
        </w:rPr>
        <w:t xml:space="preserve"> A statewide rank of 1 means that the school has an API score in the lowest ten percent of all schools in the state, while a statewide rank of 10 means that the school has an API score in the highest ten percent of all schools in the state.</w:t>
      </w:r>
      <w:r>
        <w:rPr>
          <w:color w:val="555555"/>
        </w:rPr>
        <w:br/>
      </w:r>
      <w:r>
        <w:rPr>
          <w:color w:val="555555"/>
        </w:rPr>
        <w:br/>
      </w:r>
      <w:r>
        <w:rPr>
          <w:rFonts w:ascii="Verdana" w:hAnsi="Verdana"/>
          <w:color w:val="555555"/>
          <w:sz w:val="17"/>
          <w:szCs w:val="17"/>
        </w:rPr>
        <w:t xml:space="preserve">The </w:t>
      </w:r>
      <w:r>
        <w:rPr>
          <w:rFonts w:ascii="Verdana" w:hAnsi="Verdana"/>
          <w:b/>
          <w:bCs/>
          <w:i/>
          <w:iCs/>
          <w:color w:val="555555"/>
          <w:sz w:val="17"/>
          <w:szCs w:val="17"/>
        </w:rPr>
        <w:t>similar schools API rank</w:t>
      </w:r>
      <w:r>
        <w:rPr>
          <w:rFonts w:ascii="Verdana" w:hAnsi="Verdana"/>
          <w:color w:val="555555"/>
          <w:sz w:val="17"/>
          <w:szCs w:val="17"/>
        </w:rPr>
        <w:t xml:space="preserve"> reflects how a school compares to 100 statistically matched “similar schools.” A similar schools rank of 1 means that the school’s academic performance is comparable to the lowest performing ten schools of the 100 similar schools, while a similar schools rank of 10 means that the school’s academic performance is better than at least 90 of the 100 similar schools.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626"/>
        <w:gridCol w:w="712"/>
        <w:gridCol w:w="712"/>
        <w:gridCol w:w="712"/>
      </w:tblGrid>
      <w:tr w:rsidR="005B5B33">
        <w:trPr>
          <w:divId w:val="2107335910"/>
        </w:trPr>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5B5B33" w:rsidRDefault="005B5B3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API Rank</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5B5B33" w:rsidRDefault="005B5B3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2008</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5B5B33" w:rsidRDefault="005B5B3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2009</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5B5B33" w:rsidRDefault="005B5B3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2010</w:t>
            </w:r>
          </w:p>
        </w:tc>
      </w:tr>
      <w:tr w:rsidR="005B5B33">
        <w:trPr>
          <w:divId w:val="210733591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Statewide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w:t>
            </w:r>
          </w:p>
        </w:tc>
      </w:tr>
      <w:tr w:rsidR="005B5B33">
        <w:trPr>
          <w:divId w:val="210733591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Similar Schools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10</w:t>
            </w:r>
          </w:p>
        </w:tc>
      </w:tr>
    </w:tbl>
    <w:p w:rsidR="005B5B33" w:rsidRDefault="005B5B33">
      <w:pPr>
        <w:divId w:val="2107335910"/>
        <w:rPr>
          <w:color w:val="555555"/>
        </w:rPr>
      </w:pPr>
    </w:p>
    <w:p w:rsidR="00DD3EF8" w:rsidRDefault="00DD3EF8">
      <w:pPr>
        <w:pStyle w:val="Heading4"/>
        <w:divId w:val="2107335910"/>
        <w:rPr>
          <w:color w:val="000000"/>
          <w:sz w:val="23"/>
          <w:szCs w:val="23"/>
        </w:rPr>
      </w:pPr>
    </w:p>
    <w:p w:rsidR="00DD3EF8" w:rsidRDefault="00DD3EF8">
      <w:pPr>
        <w:pStyle w:val="Heading4"/>
        <w:divId w:val="2107335910"/>
        <w:rPr>
          <w:color w:val="000000"/>
          <w:sz w:val="23"/>
          <w:szCs w:val="23"/>
        </w:rPr>
      </w:pPr>
    </w:p>
    <w:p w:rsidR="00DD3EF8" w:rsidRDefault="00DD3EF8">
      <w:pPr>
        <w:pStyle w:val="Heading4"/>
        <w:divId w:val="2107335910"/>
        <w:rPr>
          <w:color w:val="000000"/>
          <w:sz w:val="23"/>
          <w:szCs w:val="23"/>
        </w:rPr>
      </w:pPr>
    </w:p>
    <w:p w:rsidR="00DD3EF8" w:rsidRDefault="00DD3EF8">
      <w:pPr>
        <w:pStyle w:val="Heading4"/>
        <w:divId w:val="2107335910"/>
        <w:rPr>
          <w:color w:val="000000"/>
          <w:sz w:val="23"/>
          <w:szCs w:val="23"/>
        </w:rPr>
      </w:pPr>
    </w:p>
    <w:p w:rsidR="00DD3EF8" w:rsidRDefault="00DD3EF8">
      <w:pPr>
        <w:pStyle w:val="Heading4"/>
        <w:divId w:val="2107335910"/>
        <w:rPr>
          <w:color w:val="000000"/>
          <w:sz w:val="23"/>
          <w:szCs w:val="23"/>
        </w:rPr>
      </w:pPr>
    </w:p>
    <w:p w:rsidR="00DD3EF8" w:rsidRDefault="00DD3EF8">
      <w:pPr>
        <w:pStyle w:val="Heading4"/>
        <w:divId w:val="2107335910"/>
        <w:rPr>
          <w:color w:val="000000"/>
          <w:sz w:val="23"/>
          <w:szCs w:val="23"/>
        </w:rPr>
      </w:pPr>
    </w:p>
    <w:p w:rsidR="00DD3EF8" w:rsidRDefault="00DD3EF8">
      <w:pPr>
        <w:pStyle w:val="Heading4"/>
        <w:divId w:val="2107335910"/>
        <w:rPr>
          <w:color w:val="000000"/>
          <w:sz w:val="23"/>
          <w:szCs w:val="23"/>
        </w:rPr>
      </w:pPr>
    </w:p>
    <w:p w:rsidR="00DD3EF8" w:rsidRDefault="00DD3EF8">
      <w:pPr>
        <w:pStyle w:val="Heading4"/>
        <w:divId w:val="2107335910"/>
        <w:rPr>
          <w:color w:val="000000"/>
          <w:sz w:val="23"/>
          <w:szCs w:val="23"/>
        </w:rPr>
      </w:pPr>
    </w:p>
    <w:p w:rsidR="005B5B33" w:rsidRDefault="005B5B33">
      <w:pPr>
        <w:pStyle w:val="Heading4"/>
        <w:divId w:val="2107335910"/>
      </w:pPr>
      <w:r>
        <w:rPr>
          <w:color w:val="000000"/>
          <w:sz w:val="23"/>
          <w:szCs w:val="23"/>
        </w:rPr>
        <w:lastRenderedPageBreak/>
        <w:t>Academic Performance Index Growth by Student Group – Three-Year Comparison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174"/>
        <w:gridCol w:w="2582"/>
        <w:gridCol w:w="2582"/>
        <w:gridCol w:w="2582"/>
      </w:tblGrid>
      <w:tr w:rsidR="005B5B33">
        <w:trPr>
          <w:divId w:val="2107335910"/>
        </w:trPr>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5B5B33" w:rsidRDefault="005B5B3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Group</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5B5B33" w:rsidRDefault="005B5B3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Actual API Change 2008–09</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5B5B33" w:rsidRDefault="005B5B3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Actual API Change 2009–10</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5B5B33" w:rsidRDefault="005B5B3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Actual API Change 2010–11</w:t>
            </w:r>
          </w:p>
        </w:tc>
      </w:tr>
      <w:tr w:rsidR="005B5B33">
        <w:trPr>
          <w:divId w:val="210733591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All Students at the School</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-9</w:t>
            </w:r>
          </w:p>
        </w:tc>
      </w:tr>
      <w:tr w:rsidR="005B5B33">
        <w:trPr>
          <w:divId w:val="210733591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Black or African American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rPr>
                <w:sz w:val="20"/>
                <w:szCs w:val="20"/>
              </w:rPr>
            </w:pPr>
          </w:p>
        </w:tc>
      </w:tr>
      <w:tr w:rsidR="005B5B33">
        <w:trPr>
          <w:divId w:val="210733591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American Indian or Alaska Native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rPr>
                <w:sz w:val="20"/>
                <w:szCs w:val="20"/>
              </w:rPr>
            </w:pPr>
          </w:p>
        </w:tc>
      </w:tr>
      <w:tr w:rsidR="005B5B33">
        <w:trPr>
          <w:divId w:val="210733591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Asian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w:t>
            </w:r>
          </w:p>
        </w:tc>
      </w:tr>
      <w:tr w:rsidR="005B5B33">
        <w:trPr>
          <w:divId w:val="210733591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Filipino</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rPr>
                <w:sz w:val="20"/>
                <w:szCs w:val="20"/>
              </w:rPr>
            </w:pPr>
          </w:p>
        </w:tc>
      </w:tr>
      <w:tr w:rsidR="005B5B33">
        <w:trPr>
          <w:divId w:val="210733591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Hispanic or Latino</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-9</w:t>
            </w:r>
          </w:p>
        </w:tc>
      </w:tr>
      <w:tr w:rsidR="005B5B33">
        <w:trPr>
          <w:divId w:val="210733591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Native Hawaiian or Pacific Islander</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rPr>
                <w:sz w:val="20"/>
                <w:szCs w:val="20"/>
              </w:rPr>
            </w:pPr>
          </w:p>
        </w:tc>
      </w:tr>
      <w:tr w:rsidR="005B5B33">
        <w:trPr>
          <w:divId w:val="210733591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White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rPr>
                <w:sz w:val="20"/>
                <w:szCs w:val="20"/>
              </w:rPr>
            </w:pPr>
          </w:p>
        </w:tc>
      </w:tr>
      <w:tr w:rsidR="005B5B33">
        <w:trPr>
          <w:divId w:val="210733591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Two or More Races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color w:val="666699"/>
                <w:sz w:val="17"/>
                <w:szCs w:val="17"/>
                <w:shd w:val="clear" w:color="auto" w:fill="FFFFCC"/>
              </w:rPr>
              <w:t>N/D</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rPr>
                <w:sz w:val="20"/>
                <w:szCs w:val="20"/>
              </w:rPr>
            </w:pPr>
          </w:p>
        </w:tc>
      </w:tr>
      <w:tr w:rsidR="005B5B33">
        <w:trPr>
          <w:divId w:val="210733591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Socioeconomically Disadvantaged</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-20</w:t>
            </w:r>
          </w:p>
        </w:tc>
      </w:tr>
      <w:tr w:rsidR="005B5B33">
        <w:trPr>
          <w:divId w:val="210733591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English Learners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-11</w:t>
            </w:r>
          </w:p>
        </w:tc>
      </w:tr>
      <w:tr w:rsidR="005B5B33">
        <w:trPr>
          <w:divId w:val="210733591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Students with Disabilities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rPr>
                <w:sz w:val="20"/>
                <w:szCs w:val="20"/>
              </w:rPr>
            </w:pPr>
          </w:p>
        </w:tc>
      </w:tr>
    </w:tbl>
    <w:p w:rsidR="005B5B33" w:rsidRDefault="005B5B33">
      <w:pPr>
        <w:divId w:val="2107335910"/>
        <w:rPr>
          <w:color w:val="555555"/>
        </w:rPr>
      </w:pPr>
      <w:r>
        <w:rPr>
          <w:color w:val="555555"/>
        </w:rPr>
        <w:br/>
      </w:r>
      <w:r>
        <w:rPr>
          <w:rFonts w:ascii="Verdana" w:hAnsi="Verdana"/>
          <w:color w:val="555555"/>
          <w:sz w:val="17"/>
          <w:szCs w:val="17"/>
        </w:rPr>
        <w:t>Note: “N/D” means that no data were available to the CDE or LEA to report. “B” means the school did not have a valid API Base and there is no Growth or target information. “C” means the school had significant demographic changes and there is no Growth or target information.</w:t>
      </w:r>
    </w:p>
    <w:p w:rsidR="005B5B33" w:rsidRDefault="005B5B33">
      <w:pPr>
        <w:pStyle w:val="Heading4"/>
        <w:divId w:val="2107335910"/>
      </w:pPr>
      <w:r>
        <w:rPr>
          <w:color w:val="000000"/>
          <w:sz w:val="23"/>
          <w:szCs w:val="23"/>
        </w:rPr>
        <w:t>Academic Performance Index Growth by Student Group – 2011 Growth API Comparison</w:t>
      </w:r>
    </w:p>
    <w:p w:rsidR="005B5B33" w:rsidRDefault="005B5B33">
      <w:pPr>
        <w:divId w:val="2107335910"/>
        <w:rPr>
          <w:color w:val="555555"/>
        </w:rPr>
      </w:pPr>
      <w:r>
        <w:rPr>
          <w:rFonts w:ascii="Verdana" w:hAnsi="Verdana"/>
          <w:color w:val="555555"/>
          <w:sz w:val="17"/>
          <w:szCs w:val="17"/>
        </w:rPr>
        <w:t>This table displays, by student group, the number of students included in the API and the 2011 Growth API at the school, LEA, and state level.</w:t>
      </w:r>
    </w:p>
    <w:tbl>
      <w:tblPr>
        <w:tblW w:w="109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249"/>
        <w:gridCol w:w="1903"/>
        <w:gridCol w:w="804"/>
        <w:gridCol w:w="1903"/>
        <w:gridCol w:w="527"/>
        <w:gridCol w:w="1906"/>
        <w:gridCol w:w="673"/>
      </w:tblGrid>
      <w:tr w:rsidR="005B5B33">
        <w:trPr>
          <w:divId w:val="2107335910"/>
        </w:trPr>
        <w:tc>
          <w:tcPr>
            <w:tcW w:w="0" w:type="auto"/>
            <w:vMerge w:val="restart"/>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5B5B33" w:rsidRDefault="005B5B3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Group</w:t>
            </w:r>
          </w:p>
        </w:tc>
        <w:tc>
          <w:tcPr>
            <w:tcW w:w="0" w:type="auto"/>
            <w:gridSpan w:val="6"/>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5B5B33" w:rsidRDefault="005B5B33">
            <w:pPr>
              <w:rPr>
                <w:sz w:val="2"/>
              </w:rPr>
            </w:pPr>
            <w:r w:rsidRPr="00186F32">
              <w:rPr>
                <w:rFonts w:ascii="Verdana" w:hAnsi="Verdana"/>
                <w:b/>
                <w:bCs/>
                <w:color w:val="FFFFFF"/>
                <w:sz w:val="18"/>
                <w:szCs w:val="18"/>
                <w:shd w:val="clear" w:color="auto" w:fill="1A4678"/>
              </w:rPr>
              <w:t>2011 Growth API</w:t>
            </w:r>
          </w:p>
        </w:tc>
      </w:tr>
      <w:tr w:rsidR="005B5B33">
        <w:trPr>
          <w:divId w:val="2107335910"/>
        </w:trPr>
        <w:tc>
          <w:tcPr>
            <w:tcW w:w="0" w:type="auto"/>
            <w:vMerge/>
            <w:tcBorders>
              <w:top w:val="single" w:sz="4" w:space="0" w:color="auto"/>
              <w:left w:val="single" w:sz="4" w:space="0" w:color="auto"/>
              <w:bottom w:val="single" w:sz="4" w:space="0" w:color="auto"/>
              <w:right w:val="single" w:sz="4" w:space="0" w:color="auto"/>
            </w:tcBorders>
            <w:vAlign w:val="center"/>
            <w:hideMark/>
          </w:tcPr>
          <w:p w:rsidR="005B5B33" w:rsidRDefault="005B5B33"/>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5B5B33" w:rsidRDefault="005B5B3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Number of Students</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5B5B33" w:rsidRDefault="005B5B3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School</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5B5B33" w:rsidRDefault="005B5B3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Number of Students</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5B5B33" w:rsidRDefault="005B5B3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LEA</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5B5B33" w:rsidRDefault="005B5B3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Number of Students</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5B5B33" w:rsidRDefault="005B5B3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State</w:t>
            </w:r>
          </w:p>
        </w:tc>
      </w:tr>
      <w:tr w:rsidR="005B5B33">
        <w:trPr>
          <w:divId w:val="210733591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All Students at the School</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539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856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13,537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828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4,683,676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778</w:t>
            </w:r>
          </w:p>
        </w:tc>
      </w:tr>
      <w:tr w:rsidR="005B5B33">
        <w:trPr>
          <w:divId w:val="210733591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Black or African American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879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96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784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317,856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696</w:t>
            </w:r>
          </w:p>
        </w:tc>
      </w:tr>
      <w:tr w:rsidR="005B5B33">
        <w:trPr>
          <w:divId w:val="210733591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American Indian or Alaska Native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757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33,774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733</w:t>
            </w:r>
          </w:p>
        </w:tc>
      </w:tr>
      <w:tr w:rsidR="005B5B33">
        <w:trPr>
          <w:divId w:val="210733591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Asian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207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929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6,910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894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398,869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898</w:t>
            </w:r>
          </w:p>
        </w:tc>
      </w:tr>
      <w:tr w:rsidR="005B5B33">
        <w:trPr>
          <w:divId w:val="210733591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Filipino</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205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878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123,245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859</w:t>
            </w:r>
          </w:p>
        </w:tc>
      </w:tr>
      <w:tr w:rsidR="005B5B33">
        <w:trPr>
          <w:divId w:val="210733591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Hispanic or Latino</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256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787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5,687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739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2,406,749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729</w:t>
            </w:r>
          </w:p>
        </w:tc>
      </w:tr>
      <w:tr w:rsidR="005B5B33">
        <w:trPr>
          <w:divId w:val="210733591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Native Hawaiian or Pacific Islander</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810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26,953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764</w:t>
            </w:r>
          </w:p>
        </w:tc>
      </w:tr>
      <w:tr w:rsidR="005B5B33">
        <w:trPr>
          <w:divId w:val="210733591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White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881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452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828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1,258,831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845</w:t>
            </w:r>
          </w:p>
        </w:tc>
      </w:tr>
      <w:tr w:rsidR="005B5B33">
        <w:trPr>
          <w:divId w:val="210733591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Two or More Races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131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909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76,766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836</w:t>
            </w:r>
          </w:p>
        </w:tc>
      </w:tr>
      <w:tr w:rsidR="005B5B33">
        <w:trPr>
          <w:divId w:val="210733591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Socioeconomically Disadvantaged</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372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840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9,660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808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2,731,843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726</w:t>
            </w:r>
          </w:p>
        </w:tc>
      </w:tr>
      <w:tr w:rsidR="005B5B33">
        <w:trPr>
          <w:divId w:val="210733591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English Learners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251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845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6,342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818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1,521,844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707</w:t>
            </w:r>
          </w:p>
        </w:tc>
      </w:tr>
      <w:tr w:rsidR="005B5B33">
        <w:trPr>
          <w:divId w:val="210733591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Students with Disabilities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739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1,265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608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521,815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595</w:t>
            </w:r>
          </w:p>
        </w:tc>
      </w:tr>
    </w:tbl>
    <w:p w:rsidR="005B5B33" w:rsidRDefault="005B5B33">
      <w:pPr>
        <w:divId w:val="2107335910"/>
        <w:rPr>
          <w:color w:val="555555"/>
        </w:rPr>
      </w:pPr>
    </w:p>
    <w:p w:rsidR="00DD3EF8" w:rsidRDefault="00DD3EF8">
      <w:pPr>
        <w:pStyle w:val="Heading4"/>
        <w:divId w:val="2107335910"/>
        <w:rPr>
          <w:color w:val="000000"/>
          <w:sz w:val="23"/>
          <w:szCs w:val="23"/>
        </w:rPr>
      </w:pPr>
    </w:p>
    <w:p w:rsidR="005B5B33" w:rsidRDefault="005B5B33">
      <w:pPr>
        <w:pStyle w:val="Heading4"/>
        <w:divId w:val="2107335910"/>
      </w:pPr>
      <w:r>
        <w:rPr>
          <w:color w:val="000000"/>
          <w:sz w:val="23"/>
          <w:szCs w:val="23"/>
        </w:rPr>
        <w:lastRenderedPageBreak/>
        <w:t>Adequate Yearly Progress</w:t>
      </w:r>
    </w:p>
    <w:p w:rsidR="005B5B33" w:rsidRDefault="005B5B33">
      <w:pPr>
        <w:divId w:val="2107335910"/>
        <w:rPr>
          <w:color w:val="555555"/>
        </w:rPr>
      </w:pPr>
      <w:r>
        <w:rPr>
          <w:rFonts w:ascii="Verdana" w:hAnsi="Verdana"/>
          <w:color w:val="555555"/>
          <w:sz w:val="17"/>
          <w:szCs w:val="17"/>
        </w:rPr>
        <w:t>The federal ESEA requires that all schools and districts meet the following Adequate Yearly Progress (AYP) criteria:</w:t>
      </w:r>
    </w:p>
    <w:p w:rsidR="005B5B33" w:rsidRDefault="005B5B33">
      <w:pPr>
        <w:numPr>
          <w:ilvl w:val="0"/>
          <w:numId w:val="4"/>
        </w:numPr>
        <w:spacing w:before="100" w:beforeAutospacing="1" w:after="100" w:afterAutospacing="1"/>
        <w:textAlignment w:val="baseline"/>
        <w:divId w:val="2107335910"/>
        <w:rPr>
          <w:rFonts w:ascii="Arial" w:hAnsi="Arial" w:cs="Arial"/>
          <w:color w:val="000000"/>
          <w:sz w:val="23"/>
          <w:szCs w:val="23"/>
        </w:rPr>
      </w:pPr>
      <w:r>
        <w:rPr>
          <w:rFonts w:ascii="Verdana" w:hAnsi="Verdana" w:cs="Arial"/>
          <w:color w:val="555555"/>
          <w:sz w:val="17"/>
          <w:szCs w:val="17"/>
        </w:rPr>
        <w:t>Participation rate on the state’s standards-based assessments in ELA and mathematics</w:t>
      </w:r>
    </w:p>
    <w:p w:rsidR="005B5B33" w:rsidRDefault="005B5B33">
      <w:pPr>
        <w:numPr>
          <w:ilvl w:val="0"/>
          <w:numId w:val="4"/>
        </w:numPr>
        <w:spacing w:before="100" w:beforeAutospacing="1" w:after="100" w:afterAutospacing="1"/>
        <w:textAlignment w:val="baseline"/>
        <w:divId w:val="2107335910"/>
        <w:rPr>
          <w:rFonts w:ascii="Arial" w:hAnsi="Arial" w:cs="Arial"/>
          <w:color w:val="000000"/>
          <w:sz w:val="23"/>
          <w:szCs w:val="23"/>
        </w:rPr>
      </w:pPr>
      <w:r>
        <w:rPr>
          <w:rFonts w:ascii="Verdana" w:hAnsi="Verdana" w:cs="Arial"/>
          <w:color w:val="555555"/>
          <w:sz w:val="17"/>
          <w:szCs w:val="17"/>
        </w:rPr>
        <w:t>Percent proficient on the state’s standards-based assessments in ELA and mathematics</w:t>
      </w:r>
    </w:p>
    <w:p w:rsidR="005B5B33" w:rsidRDefault="005B5B33">
      <w:pPr>
        <w:numPr>
          <w:ilvl w:val="0"/>
          <w:numId w:val="4"/>
        </w:numPr>
        <w:spacing w:before="100" w:beforeAutospacing="1" w:after="100" w:afterAutospacing="1"/>
        <w:textAlignment w:val="baseline"/>
        <w:divId w:val="2107335910"/>
        <w:rPr>
          <w:rFonts w:ascii="Arial" w:hAnsi="Arial" w:cs="Arial"/>
          <w:color w:val="000000"/>
          <w:sz w:val="23"/>
          <w:szCs w:val="23"/>
        </w:rPr>
      </w:pPr>
      <w:r>
        <w:rPr>
          <w:rFonts w:ascii="Verdana" w:hAnsi="Verdana" w:cs="Arial"/>
          <w:color w:val="555555"/>
          <w:sz w:val="17"/>
          <w:szCs w:val="17"/>
        </w:rPr>
        <w:t>API as an additional indicator</w:t>
      </w:r>
    </w:p>
    <w:p w:rsidR="005B5B33" w:rsidRDefault="005B5B33">
      <w:pPr>
        <w:numPr>
          <w:ilvl w:val="0"/>
          <w:numId w:val="4"/>
        </w:numPr>
        <w:spacing w:before="100" w:beforeAutospacing="1" w:after="100" w:afterAutospacing="1"/>
        <w:textAlignment w:val="baseline"/>
        <w:divId w:val="2107335910"/>
        <w:rPr>
          <w:rFonts w:ascii="Arial" w:hAnsi="Arial" w:cs="Arial"/>
          <w:color w:val="000000"/>
          <w:sz w:val="23"/>
          <w:szCs w:val="23"/>
        </w:rPr>
      </w:pPr>
      <w:r>
        <w:rPr>
          <w:rFonts w:ascii="Verdana" w:hAnsi="Verdana" w:cs="Arial"/>
          <w:color w:val="555555"/>
          <w:sz w:val="17"/>
          <w:szCs w:val="17"/>
        </w:rPr>
        <w:t>Graduation rate (for secondary schools)</w:t>
      </w:r>
    </w:p>
    <w:p w:rsidR="005B5B33" w:rsidRDefault="005B5B33">
      <w:pPr>
        <w:divId w:val="2107335910"/>
        <w:rPr>
          <w:color w:val="555555"/>
        </w:rPr>
      </w:pPr>
      <w:r>
        <w:rPr>
          <w:color w:val="555555"/>
        </w:rPr>
        <w:br/>
      </w:r>
      <w:r>
        <w:rPr>
          <w:color w:val="555555"/>
        </w:rPr>
        <w:br/>
      </w:r>
      <w:r>
        <w:rPr>
          <w:rFonts w:ascii="Verdana" w:hAnsi="Verdana"/>
          <w:color w:val="555555"/>
          <w:sz w:val="17"/>
          <w:szCs w:val="17"/>
        </w:rPr>
        <w:t xml:space="preserve">For detailed information about AYP, including participation rates and percent proficient results by student group, see the CDE </w:t>
      </w:r>
      <w:r>
        <w:rPr>
          <w:rFonts w:ascii="Verdana" w:hAnsi="Verdana"/>
          <w:i/>
          <w:iCs/>
          <w:color w:val="555555"/>
          <w:sz w:val="17"/>
          <w:szCs w:val="17"/>
        </w:rPr>
        <w:t>AYP</w:t>
      </w:r>
      <w:r>
        <w:rPr>
          <w:rFonts w:ascii="Verdana" w:hAnsi="Verdana"/>
          <w:color w:val="555555"/>
          <w:sz w:val="17"/>
          <w:szCs w:val="17"/>
        </w:rPr>
        <w:t xml:space="preserve"> </w:t>
      </w:r>
      <w:r>
        <w:rPr>
          <w:rFonts w:ascii="Verdana" w:hAnsi="Verdana"/>
          <w:i/>
          <w:iCs/>
          <w:color w:val="555555"/>
          <w:sz w:val="17"/>
          <w:szCs w:val="17"/>
        </w:rPr>
        <w:t>Web page at</w:t>
      </w:r>
      <w:hyperlink r:id="rId16" w:history="1">
        <w:r>
          <w:rPr>
            <w:rStyle w:val="Hyperlink"/>
            <w:rFonts w:ascii="Verdana" w:hAnsi="Verdana"/>
            <w:i/>
            <w:iCs/>
            <w:color w:val="555555"/>
            <w:sz w:val="17"/>
            <w:szCs w:val="17"/>
          </w:rPr>
          <w:t xml:space="preserve"> </w:t>
        </w:r>
        <w:r>
          <w:rPr>
            <w:rStyle w:val="Hyperlink"/>
            <w:rFonts w:ascii="Verdana" w:hAnsi="Verdana"/>
            <w:color w:val="555555"/>
            <w:sz w:val="17"/>
            <w:szCs w:val="17"/>
          </w:rPr>
          <w:t>http://www.cde.ca.gov/ta/ac/ay/</w:t>
        </w:r>
      </w:hyperlink>
      <w:r>
        <w:rPr>
          <w:rFonts w:ascii="Verdana" w:hAnsi="Verdana"/>
          <w:color w:val="555555"/>
          <w:sz w:val="17"/>
          <w:szCs w:val="17"/>
        </w:rPr>
        <w:t>.</w:t>
      </w:r>
    </w:p>
    <w:p w:rsidR="005B5B33" w:rsidRDefault="005B5B33">
      <w:pPr>
        <w:pStyle w:val="Heading4"/>
        <w:divId w:val="2107335910"/>
      </w:pPr>
      <w:r>
        <w:rPr>
          <w:color w:val="000000"/>
          <w:sz w:val="23"/>
          <w:szCs w:val="23"/>
        </w:rPr>
        <w:t>Adequate Yearly Progress Overall and by Criteria (School Year 2010–11)</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642"/>
        <w:gridCol w:w="871"/>
        <w:gridCol w:w="939"/>
      </w:tblGrid>
      <w:tr w:rsidR="005B5B33">
        <w:trPr>
          <w:divId w:val="2107335910"/>
        </w:trPr>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5B5B33" w:rsidRDefault="005B5B3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AYP Criteria</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5B5B33" w:rsidRDefault="005B5B3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School</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5B5B33" w:rsidRDefault="005B5B3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District</w:t>
            </w:r>
          </w:p>
        </w:tc>
      </w:tr>
      <w:tr w:rsidR="005B5B33">
        <w:trPr>
          <w:divId w:val="210733591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Made AYP Overall</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No</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No</w:t>
            </w:r>
          </w:p>
        </w:tc>
      </w:tr>
      <w:tr w:rsidR="005B5B33">
        <w:trPr>
          <w:divId w:val="210733591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Met Participation Rate - English-Language Arts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Yes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Yes</w:t>
            </w:r>
          </w:p>
        </w:tc>
      </w:tr>
      <w:tr w:rsidR="005B5B33">
        <w:trPr>
          <w:divId w:val="210733591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Met Participation Rate - Mathematics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Yes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Yes</w:t>
            </w:r>
          </w:p>
        </w:tc>
      </w:tr>
      <w:tr w:rsidR="005B5B33">
        <w:trPr>
          <w:divId w:val="210733591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Met Percent Proficient - English-Language Arts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No</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No</w:t>
            </w:r>
          </w:p>
        </w:tc>
      </w:tr>
      <w:tr w:rsidR="005B5B33">
        <w:trPr>
          <w:divId w:val="210733591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Met Percent Proficient - Mathematics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No</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No</w:t>
            </w:r>
          </w:p>
        </w:tc>
      </w:tr>
      <w:tr w:rsidR="005B5B33">
        <w:trPr>
          <w:divId w:val="210733591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Met API Criteria</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Yes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Yes</w:t>
            </w:r>
          </w:p>
        </w:tc>
      </w:tr>
      <w:tr w:rsidR="005B5B33">
        <w:trPr>
          <w:divId w:val="210733591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Met Graduation Rate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N/A</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Yes</w:t>
            </w:r>
          </w:p>
        </w:tc>
      </w:tr>
    </w:tbl>
    <w:p w:rsidR="005B5B33" w:rsidRDefault="005B5B33">
      <w:pPr>
        <w:divId w:val="2107335910"/>
        <w:rPr>
          <w:color w:val="555555"/>
        </w:rPr>
      </w:pPr>
    </w:p>
    <w:p w:rsidR="005B5B33" w:rsidRDefault="005B5B33">
      <w:pPr>
        <w:pStyle w:val="Heading4"/>
        <w:divId w:val="2107335910"/>
      </w:pPr>
      <w:r>
        <w:rPr>
          <w:color w:val="000000"/>
          <w:sz w:val="23"/>
          <w:szCs w:val="23"/>
        </w:rPr>
        <w:t>Federal Intervention Program (School Year 2011–12)</w:t>
      </w:r>
    </w:p>
    <w:p w:rsidR="005B5B33" w:rsidRDefault="005B5B33">
      <w:pPr>
        <w:divId w:val="2107335910"/>
        <w:rPr>
          <w:color w:val="555555"/>
        </w:rPr>
      </w:pPr>
      <w:r>
        <w:rPr>
          <w:rFonts w:ascii="Verdana" w:hAnsi="Verdana"/>
          <w:color w:val="555555"/>
          <w:sz w:val="17"/>
          <w:szCs w:val="17"/>
        </w:rPr>
        <w:t xml:space="preserve">Schools and districts receiving federal Title I funding enter Program Improvement (PI) if they do not make AYP for two consecutive years in the same content area (ELA or mathematics) or on the same indicator (API or graduation rate). After entering PI, schools and districts advance to the next level of intervention with each additional year that they do not make AYP. For detailed information about PI identification, see the CDE </w:t>
      </w:r>
      <w:r>
        <w:rPr>
          <w:rFonts w:ascii="Verdana" w:hAnsi="Verdana"/>
          <w:i/>
          <w:iCs/>
          <w:color w:val="555555"/>
          <w:sz w:val="17"/>
          <w:szCs w:val="17"/>
        </w:rPr>
        <w:t>PI Status Determinations</w:t>
      </w:r>
      <w:r>
        <w:rPr>
          <w:rFonts w:ascii="Verdana" w:hAnsi="Verdana"/>
          <w:color w:val="555555"/>
          <w:sz w:val="17"/>
          <w:szCs w:val="17"/>
        </w:rPr>
        <w:t xml:space="preserve"> </w:t>
      </w:r>
      <w:r>
        <w:rPr>
          <w:rFonts w:ascii="Verdana" w:hAnsi="Verdana"/>
          <w:i/>
          <w:iCs/>
          <w:color w:val="555555"/>
          <w:sz w:val="17"/>
          <w:szCs w:val="17"/>
        </w:rPr>
        <w:t>Web</w:t>
      </w:r>
      <w:r>
        <w:rPr>
          <w:rFonts w:ascii="Verdana" w:hAnsi="Verdana"/>
          <w:color w:val="555555"/>
          <w:sz w:val="17"/>
          <w:szCs w:val="17"/>
        </w:rPr>
        <w:t xml:space="preserve"> page:</w:t>
      </w:r>
      <w:hyperlink r:id="rId17" w:history="1">
        <w:r>
          <w:rPr>
            <w:rStyle w:val="Hyperlink"/>
            <w:rFonts w:ascii="Verdana" w:hAnsi="Verdana"/>
            <w:color w:val="555555"/>
            <w:sz w:val="17"/>
            <w:szCs w:val="17"/>
          </w:rPr>
          <w:t xml:space="preserve"> http://www.cde.ca.gov/ta/ac/ay/tidetermine.asp</w:t>
        </w:r>
      </w:hyperlink>
      <w:r>
        <w:rPr>
          <w:rFonts w:ascii="Verdana" w:hAnsi="Verdana"/>
          <w:color w:val="555555"/>
          <w:sz w:val="17"/>
          <w:szCs w:val="17"/>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396"/>
        <w:gridCol w:w="906"/>
        <w:gridCol w:w="1102"/>
      </w:tblGrid>
      <w:tr w:rsidR="005B5B33">
        <w:trPr>
          <w:divId w:val="2107335910"/>
        </w:trPr>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5B5B33" w:rsidRDefault="005B5B3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Indicator</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5B5B33" w:rsidRDefault="005B5B3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School</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5B5B33" w:rsidRDefault="005B5B3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District</w:t>
            </w:r>
          </w:p>
        </w:tc>
      </w:tr>
      <w:tr w:rsidR="005B5B33">
        <w:trPr>
          <w:divId w:val="210733591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Program Improvement Status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Not in PI</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In PI</w:t>
            </w:r>
          </w:p>
        </w:tc>
      </w:tr>
      <w:tr w:rsidR="005B5B33">
        <w:trPr>
          <w:divId w:val="210733591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First Year of Program Improvement</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2008-2009</w:t>
            </w:r>
          </w:p>
        </w:tc>
      </w:tr>
      <w:tr w:rsidR="005B5B33">
        <w:trPr>
          <w:divId w:val="210733591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Year in Program Improvement</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Year 3</w:t>
            </w:r>
          </w:p>
        </w:tc>
      </w:tr>
      <w:tr w:rsidR="005B5B33">
        <w:trPr>
          <w:divId w:val="210733591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Number of Schools Currently in Program Improvement</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5B5B33" w:rsidRDefault="005B5B3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7</w:t>
            </w:r>
          </w:p>
        </w:tc>
      </w:tr>
      <w:tr w:rsidR="005B5B33">
        <w:trPr>
          <w:divId w:val="210733591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Percent of Schools Currently in Program Improvement</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5B5B33" w:rsidRDefault="005B5B3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38.9%</w:t>
            </w:r>
          </w:p>
        </w:tc>
      </w:tr>
    </w:tbl>
    <w:p w:rsidR="005B5B33" w:rsidRDefault="005B5B33">
      <w:pPr>
        <w:divId w:val="2107335910"/>
        <w:rPr>
          <w:color w:val="555555"/>
        </w:rPr>
      </w:pPr>
      <w:r>
        <w:rPr>
          <w:color w:val="555555"/>
        </w:rPr>
        <w:br/>
      </w:r>
      <w:r>
        <w:rPr>
          <w:rFonts w:ascii="Verdana" w:hAnsi="Verdana"/>
          <w:color w:val="555555"/>
          <w:sz w:val="17"/>
          <w:szCs w:val="17"/>
        </w:rPr>
        <w:t>Note: Cells shaded in black do not require data.</w:t>
      </w:r>
    </w:p>
    <w:p w:rsidR="005B5B33" w:rsidRDefault="005B5B33">
      <w:pPr>
        <w:pStyle w:val="Heading2"/>
        <w:divId w:val="2107335910"/>
      </w:pPr>
      <w:r>
        <w:rPr>
          <w:color w:val="000000"/>
          <w:sz w:val="32"/>
          <w:szCs w:val="32"/>
        </w:rPr>
        <w:t>XI. School Completion and Postsecondary Preparation</w:t>
      </w:r>
    </w:p>
    <w:p w:rsidR="005B5B33" w:rsidRDefault="005B5B33">
      <w:pPr>
        <w:pStyle w:val="Heading4"/>
        <w:divId w:val="2107335910"/>
      </w:pPr>
      <w:r>
        <w:rPr>
          <w:color w:val="000000"/>
          <w:sz w:val="23"/>
          <w:szCs w:val="23"/>
        </w:rPr>
        <w:t>Admission Requirements for California’s Public Universities</w:t>
      </w:r>
    </w:p>
    <w:p w:rsidR="005B5B33" w:rsidRDefault="005B5B33">
      <w:pPr>
        <w:pStyle w:val="Heading4"/>
        <w:divId w:val="2107335910"/>
      </w:pPr>
      <w:r>
        <w:rPr>
          <w:color w:val="000000"/>
          <w:sz w:val="23"/>
          <w:szCs w:val="23"/>
        </w:rPr>
        <w:t>University of California</w:t>
      </w:r>
    </w:p>
    <w:p w:rsidR="005B5B33" w:rsidRDefault="005B5B33">
      <w:pPr>
        <w:divId w:val="2107335910"/>
        <w:rPr>
          <w:color w:val="555555"/>
        </w:rPr>
      </w:pPr>
      <w:r>
        <w:rPr>
          <w:rFonts w:ascii="Verdana" w:hAnsi="Verdana"/>
          <w:color w:val="555555"/>
          <w:sz w:val="17"/>
          <w:szCs w:val="17"/>
        </w:rPr>
        <w:t xml:space="preserve">Admission requirements for the University </w:t>
      </w:r>
      <w:proofErr w:type="gramStart"/>
      <w:r>
        <w:rPr>
          <w:rFonts w:ascii="Verdana" w:hAnsi="Verdana"/>
          <w:color w:val="555555"/>
          <w:sz w:val="17"/>
          <w:szCs w:val="17"/>
        </w:rPr>
        <w:t>of</w:t>
      </w:r>
      <w:proofErr w:type="gramEnd"/>
      <w:r>
        <w:rPr>
          <w:rFonts w:ascii="Verdana" w:hAnsi="Verdana"/>
          <w:color w:val="555555"/>
          <w:sz w:val="17"/>
          <w:szCs w:val="17"/>
        </w:rPr>
        <w:t xml:space="preserve"> California (UC) follow guidelines set forth in the Master Plan, which requires that the top one-eighth of the state’s high school graduates, as well as those transfer students who have successfully completed specified college course work, be eligible for admission to the UC. These requirements are designed to ensure that all eligible students are adequately prepared for University-level work.</w:t>
      </w:r>
      <w:r>
        <w:rPr>
          <w:color w:val="555555"/>
        </w:rPr>
        <w:br/>
      </w:r>
      <w:r>
        <w:rPr>
          <w:rFonts w:ascii="Verdana" w:hAnsi="Verdana"/>
          <w:color w:val="555555"/>
          <w:sz w:val="17"/>
          <w:szCs w:val="17"/>
        </w:rPr>
        <w:t xml:space="preserve">For general admissions requirements, please visit the </w:t>
      </w:r>
      <w:r>
        <w:rPr>
          <w:rFonts w:ascii="Verdana" w:hAnsi="Verdana"/>
          <w:i/>
          <w:iCs/>
          <w:color w:val="555555"/>
          <w:sz w:val="17"/>
          <w:szCs w:val="17"/>
        </w:rPr>
        <w:t xml:space="preserve">UC Admissions Information </w:t>
      </w:r>
      <w:r>
        <w:rPr>
          <w:rFonts w:ascii="Verdana" w:hAnsi="Verdana"/>
          <w:color w:val="555555"/>
          <w:sz w:val="17"/>
          <w:szCs w:val="17"/>
        </w:rPr>
        <w:t>Web page at</w:t>
      </w:r>
      <w:hyperlink r:id="rId18" w:history="1">
        <w:r>
          <w:rPr>
            <w:rStyle w:val="Hyperlink"/>
            <w:rFonts w:ascii="Verdana" w:hAnsi="Verdana"/>
            <w:color w:val="555555"/>
            <w:sz w:val="17"/>
            <w:szCs w:val="17"/>
          </w:rPr>
          <w:t xml:space="preserve"> http://www.universityofcalifornia.edu/admissions/</w:t>
        </w:r>
      </w:hyperlink>
      <w:r>
        <w:rPr>
          <w:rFonts w:ascii="Verdana" w:hAnsi="Verdana"/>
          <w:color w:val="555555"/>
          <w:sz w:val="17"/>
          <w:szCs w:val="17"/>
        </w:rPr>
        <w:t>. (Outside source)</w:t>
      </w:r>
    </w:p>
    <w:p w:rsidR="005B5B33" w:rsidRDefault="005B5B33">
      <w:pPr>
        <w:pStyle w:val="Heading4"/>
        <w:divId w:val="2107335910"/>
      </w:pPr>
      <w:r>
        <w:rPr>
          <w:color w:val="000000"/>
          <w:sz w:val="23"/>
          <w:szCs w:val="23"/>
        </w:rPr>
        <w:lastRenderedPageBreak/>
        <w:t>California State University</w:t>
      </w:r>
    </w:p>
    <w:p w:rsidR="005B5B33" w:rsidRDefault="005B5B33">
      <w:pPr>
        <w:divId w:val="2107335910"/>
        <w:rPr>
          <w:color w:val="555555"/>
        </w:rPr>
      </w:pPr>
      <w:r>
        <w:rPr>
          <w:rFonts w:ascii="Verdana" w:hAnsi="Verdana"/>
          <w:color w:val="555555"/>
          <w:sz w:val="17"/>
          <w:szCs w:val="17"/>
        </w:rPr>
        <w:t>Eligibility for admission to the California State University (CSU) is determined by three factors:</w:t>
      </w:r>
    </w:p>
    <w:p w:rsidR="005B5B33" w:rsidRDefault="005B5B33">
      <w:pPr>
        <w:numPr>
          <w:ilvl w:val="0"/>
          <w:numId w:val="5"/>
        </w:numPr>
        <w:spacing w:before="100" w:beforeAutospacing="1" w:after="100" w:afterAutospacing="1"/>
        <w:textAlignment w:val="baseline"/>
        <w:divId w:val="2107335910"/>
        <w:rPr>
          <w:rFonts w:ascii="Arial" w:hAnsi="Arial" w:cs="Arial"/>
          <w:color w:val="000000"/>
          <w:sz w:val="23"/>
          <w:szCs w:val="23"/>
        </w:rPr>
      </w:pPr>
      <w:r>
        <w:rPr>
          <w:rFonts w:ascii="Verdana" w:hAnsi="Verdana" w:cs="Arial"/>
          <w:color w:val="555555"/>
          <w:sz w:val="17"/>
          <w:szCs w:val="17"/>
        </w:rPr>
        <w:t>Specific high school courses</w:t>
      </w:r>
    </w:p>
    <w:p w:rsidR="005B5B33" w:rsidRDefault="005B5B33">
      <w:pPr>
        <w:numPr>
          <w:ilvl w:val="0"/>
          <w:numId w:val="5"/>
        </w:numPr>
        <w:spacing w:before="100" w:beforeAutospacing="1" w:after="100" w:afterAutospacing="1"/>
        <w:textAlignment w:val="baseline"/>
        <w:divId w:val="2107335910"/>
        <w:rPr>
          <w:rFonts w:ascii="Arial" w:hAnsi="Arial" w:cs="Arial"/>
          <w:color w:val="000000"/>
          <w:sz w:val="23"/>
          <w:szCs w:val="23"/>
        </w:rPr>
      </w:pPr>
      <w:r>
        <w:rPr>
          <w:rFonts w:ascii="Verdana" w:hAnsi="Verdana" w:cs="Arial"/>
          <w:color w:val="555555"/>
          <w:sz w:val="17"/>
          <w:szCs w:val="17"/>
        </w:rPr>
        <w:t>Grades in specified courses and test scores</w:t>
      </w:r>
    </w:p>
    <w:p w:rsidR="005B5B33" w:rsidRDefault="005B5B33">
      <w:pPr>
        <w:numPr>
          <w:ilvl w:val="0"/>
          <w:numId w:val="5"/>
        </w:numPr>
        <w:spacing w:before="100" w:beforeAutospacing="1" w:after="100" w:afterAutospacing="1"/>
        <w:textAlignment w:val="baseline"/>
        <w:divId w:val="2107335910"/>
        <w:rPr>
          <w:rFonts w:ascii="Arial" w:hAnsi="Arial" w:cs="Arial"/>
          <w:color w:val="000000"/>
          <w:sz w:val="23"/>
          <w:szCs w:val="23"/>
        </w:rPr>
      </w:pPr>
      <w:r>
        <w:rPr>
          <w:rFonts w:ascii="Verdana" w:hAnsi="Verdana" w:cs="Arial"/>
          <w:color w:val="555555"/>
          <w:sz w:val="17"/>
          <w:szCs w:val="17"/>
        </w:rPr>
        <w:t>Graduation from high school</w:t>
      </w:r>
    </w:p>
    <w:p w:rsidR="005B5B33" w:rsidRDefault="005B5B33">
      <w:pPr>
        <w:divId w:val="2107335910"/>
        <w:rPr>
          <w:color w:val="555555"/>
        </w:rPr>
      </w:pPr>
      <w:r>
        <w:rPr>
          <w:color w:val="555555"/>
        </w:rPr>
        <w:br/>
      </w:r>
      <w:r>
        <w:rPr>
          <w:rFonts w:ascii="Verdana" w:hAnsi="Verdana"/>
          <w:color w:val="555555"/>
          <w:sz w:val="17"/>
          <w:szCs w:val="17"/>
        </w:rPr>
        <w:t xml:space="preserve">Some campuses have higher standards for particular majors or students who live outside the local campus area. Because of the number of students who apply, a few campuses have higher standards (supplementary admission criteria) for all applicants. Most CSU campuses have local admission guarantee policies for students who graduate or transfer from high schools and colleges that are historically served by a CSU campus in that region. For admission, application, and fee information see the </w:t>
      </w:r>
      <w:r>
        <w:rPr>
          <w:rFonts w:ascii="Verdana" w:hAnsi="Verdana"/>
          <w:i/>
          <w:iCs/>
          <w:color w:val="555555"/>
          <w:sz w:val="17"/>
          <w:szCs w:val="17"/>
        </w:rPr>
        <w:t>CSU</w:t>
      </w:r>
      <w:r>
        <w:rPr>
          <w:rFonts w:ascii="Verdana" w:hAnsi="Verdana"/>
          <w:color w:val="555555"/>
          <w:sz w:val="17"/>
          <w:szCs w:val="17"/>
        </w:rPr>
        <w:t xml:space="preserve"> </w:t>
      </w:r>
      <w:r>
        <w:rPr>
          <w:rFonts w:ascii="Verdana" w:hAnsi="Verdana"/>
          <w:i/>
          <w:iCs/>
          <w:color w:val="555555"/>
          <w:sz w:val="17"/>
          <w:szCs w:val="17"/>
        </w:rPr>
        <w:t>Web page at</w:t>
      </w:r>
      <w:hyperlink r:id="rId19" w:history="1">
        <w:r>
          <w:rPr>
            <w:rStyle w:val="Hyperlink"/>
            <w:rFonts w:ascii="Verdana" w:hAnsi="Verdana"/>
            <w:i/>
            <w:iCs/>
            <w:color w:val="555555"/>
            <w:sz w:val="17"/>
            <w:szCs w:val="17"/>
          </w:rPr>
          <w:t xml:space="preserve"> </w:t>
        </w:r>
        <w:r>
          <w:rPr>
            <w:rStyle w:val="Hyperlink"/>
            <w:rFonts w:ascii="Verdana" w:hAnsi="Verdana"/>
            <w:color w:val="555555"/>
            <w:sz w:val="17"/>
            <w:szCs w:val="17"/>
          </w:rPr>
          <w:t>http://www.calstate.edu/admission/admission.shtml</w:t>
        </w:r>
      </w:hyperlink>
      <w:r>
        <w:rPr>
          <w:rFonts w:ascii="Verdana" w:hAnsi="Verdana"/>
          <w:color w:val="555555"/>
          <w:sz w:val="17"/>
          <w:szCs w:val="17"/>
        </w:rPr>
        <w:t>. (Outside source)</w:t>
      </w:r>
    </w:p>
    <w:p w:rsidR="005B5B33" w:rsidRDefault="005B5B33">
      <w:pPr>
        <w:pStyle w:val="Heading4"/>
        <w:divId w:val="2107335910"/>
      </w:pPr>
      <w:r>
        <w:rPr>
          <w:color w:val="000000"/>
          <w:sz w:val="23"/>
          <w:szCs w:val="23"/>
        </w:rPr>
        <w:t>Dropout Rate and Graduation Rate</w:t>
      </w:r>
    </w:p>
    <w:tbl>
      <w:tblPr>
        <w:tblW w:w="109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137"/>
        <w:gridCol w:w="980"/>
        <w:gridCol w:w="981"/>
        <w:gridCol w:w="981"/>
        <w:gridCol w:w="981"/>
        <w:gridCol w:w="981"/>
        <w:gridCol w:w="981"/>
        <w:gridCol w:w="981"/>
        <w:gridCol w:w="981"/>
        <w:gridCol w:w="981"/>
      </w:tblGrid>
      <w:tr w:rsidR="005B5B33">
        <w:trPr>
          <w:divId w:val="2107335910"/>
        </w:trPr>
        <w:tc>
          <w:tcPr>
            <w:tcW w:w="0" w:type="auto"/>
            <w:vMerge w:val="restart"/>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5B5B33" w:rsidRDefault="005B5B3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Indicator</w:t>
            </w:r>
          </w:p>
        </w:tc>
        <w:tc>
          <w:tcPr>
            <w:tcW w:w="0" w:type="auto"/>
            <w:gridSpan w:val="3"/>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5B5B33" w:rsidRDefault="005B5B33">
            <w:pPr>
              <w:rPr>
                <w:sz w:val="2"/>
              </w:rPr>
            </w:pPr>
            <w:r w:rsidRPr="00186F32">
              <w:rPr>
                <w:rFonts w:ascii="Verdana" w:hAnsi="Verdana"/>
                <w:b/>
                <w:bCs/>
                <w:color w:val="FFFFFF"/>
                <w:sz w:val="18"/>
                <w:szCs w:val="18"/>
                <w:shd w:val="clear" w:color="auto" w:fill="1A4678"/>
              </w:rPr>
              <w:t>School</w:t>
            </w:r>
          </w:p>
        </w:tc>
        <w:tc>
          <w:tcPr>
            <w:tcW w:w="0" w:type="auto"/>
            <w:gridSpan w:val="3"/>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5B5B33" w:rsidRDefault="005B5B33">
            <w:pPr>
              <w:rPr>
                <w:sz w:val="2"/>
              </w:rPr>
            </w:pPr>
            <w:r w:rsidRPr="00186F32">
              <w:rPr>
                <w:rFonts w:ascii="Verdana" w:hAnsi="Verdana"/>
                <w:b/>
                <w:bCs/>
                <w:color w:val="FFFFFF"/>
                <w:sz w:val="18"/>
                <w:szCs w:val="18"/>
                <w:shd w:val="clear" w:color="auto" w:fill="1A4678"/>
              </w:rPr>
              <w:t>District</w:t>
            </w:r>
          </w:p>
        </w:tc>
        <w:tc>
          <w:tcPr>
            <w:tcW w:w="0" w:type="auto"/>
            <w:gridSpan w:val="3"/>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5B5B33" w:rsidRDefault="005B5B33">
            <w:pPr>
              <w:rPr>
                <w:sz w:val="2"/>
              </w:rPr>
            </w:pPr>
            <w:r w:rsidRPr="00186F32">
              <w:rPr>
                <w:rFonts w:ascii="Verdana" w:hAnsi="Verdana"/>
                <w:b/>
                <w:bCs/>
                <w:color w:val="FFFFFF"/>
                <w:sz w:val="18"/>
                <w:szCs w:val="18"/>
                <w:shd w:val="clear" w:color="auto" w:fill="1A4678"/>
              </w:rPr>
              <w:t>State</w:t>
            </w:r>
          </w:p>
        </w:tc>
      </w:tr>
      <w:tr w:rsidR="005B5B33">
        <w:trPr>
          <w:divId w:val="2107335910"/>
        </w:trPr>
        <w:tc>
          <w:tcPr>
            <w:tcW w:w="0" w:type="auto"/>
            <w:vMerge/>
            <w:tcBorders>
              <w:top w:val="single" w:sz="4" w:space="0" w:color="auto"/>
              <w:left w:val="single" w:sz="4" w:space="0" w:color="auto"/>
              <w:bottom w:val="single" w:sz="4" w:space="0" w:color="auto"/>
              <w:right w:val="single" w:sz="4" w:space="0" w:color="auto"/>
            </w:tcBorders>
            <w:vAlign w:val="center"/>
            <w:hideMark/>
          </w:tcPr>
          <w:p w:rsidR="005B5B33" w:rsidRDefault="005B5B33"/>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5B5B33" w:rsidRDefault="005B5B3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2007–08</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5B5B33" w:rsidRDefault="005B5B3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2008–09</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5B5B33" w:rsidRDefault="005B5B3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2009–10</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5B5B33" w:rsidRDefault="005B5B3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2007–08</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5B5B33" w:rsidRDefault="005B5B3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2008–09</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5B5B33" w:rsidRDefault="005B5B3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2009–10</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5B5B33" w:rsidRDefault="005B5B3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2007–08</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5B5B33" w:rsidRDefault="005B5B3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2008–09</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5B5B33" w:rsidRDefault="005B5B3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2009–10</w:t>
            </w:r>
          </w:p>
        </w:tc>
      </w:tr>
      <w:tr w:rsidR="005B5B33">
        <w:trPr>
          <w:divId w:val="210733591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Dropout Rate (1-year)</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4.6</w:t>
            </w:r>
          </w:p>
        </w:tc>
      </w:tr>
      <w:tr w:rsidR="005B5B33">
        <w:trPr>
          <w:divId w:val="210733591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Graduation Rate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87.39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87.30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92.89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80.21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78.59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80.44</w:t>
            </w:r>
          </w:p>
        </w:tc>
      </w:tr>
    </w:tbl>
    <w:p w:rsidR="005B5B33" w:rsidRDefault="005B5B33">
      <w:pPr>
        <w:divId w:val="2107335910"/>
        <w:rPr>
          <w:color w:val="555555"/>
        </w:rPr>
      </w:pPr>
      <w:r>
        <w:rPr>
          <w:color w:val="555555"/>
        </w:rPr>
        <w:br/>
      </w:r>
      <w:r>
        <w:rPr>
          <w:rFonts w:ascii="Verdana" w:hAnsi="Verdana"/>
          <w:color w:val="555555"/>
          <w:sz w:val="17"/>
          <w:szCs w:val="17"/>
        </w:rPr>
        <w:t>Note: The National Center for Education Statistics graduation rate as reported in AYP is provided in this table.</w:t>
      </w:r>
    </w:p>
    <w:p w:rsidR="005B5B33" w:rsidRDefault="005B5B33">
      <w:pPr>
        <w:pStyle w:val="Heading4"/>
        <w:divId w:val="2107335910"/>
      </w:pPr>
      <w:r>
        <w:rPr>
          <w:color w:val="000000"/>
          <w:sz w:val="23"/>
          <w:szCs w:val="23"/>
        </w:rPr>
        <w:t>Completion of High School Graduation Requirements</w:t>
      </w:r>
    </w:p>
    <w:p w:rsidR="005B5B33" w:rsidRDefault="005B5B33">
      <w:pPr>
        <w:divId w:val="2107335910"/>
        <w:rPr>
          <w:color w:val="555555"/>
        </w:rPr>
      </w:pPr>
      <w:r>
        <w:rPr>
          <w:rFonts w:ascii="Verdana" w:hAnsi="Verdana"/>
          <w:color w:val="555555"/>
          <w:sz w:val="17"/>
          <w:szCs w:val="17"/>
        </w:rPr>
        <w:t>This table displays, by student group, the percent of students who began the 2010–11 school year in grade twelve and were a part of the school’s most recent graduating class, meeting all state and local graduation requirements for grade twelve completion, including having passed both the ELA and mathematics portions of the CAHSEE or received a local waiver or state exemption.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526"/>
        <w:gridCol w:w="916"/>
        <w:gridCol w:w="988"/>
        <w:gridCol w:w="766"/>
      </w:tblGrid>
      <w:tr w:rsidR="005B5B33">
        <w:trPr>
          <w:divId w:val="2107335910"/>
        </w:trPr>
        <w:tc>
          <w:tcPr>
            <w:tcW w:w="0" w:type="auto"/>
            <w:vMerge w:val="restart"/>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5B5B33" w:rsidRDefault="005B5B3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Group</w:t>
            </w:r>
          </w:p>
        </w:tc>
        <w:tc>
          <w:tcPr>
            <w:tcW w:w="0" w:type="auto"/>
            <w:gridSpan w:val="3"/>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5B5B33" w:rsidRDefault="005B5B33">
            <w:pPr>
              <w:rPr>
                <w:sz w:val="2"/>
              </w:rPr>
            </w:pPr>
            <w:r w:rsidRPr="00186F32">
              <w:rPr>
                <w:rFonts w:ascii="Verdana" w:hAnsi="Verdana"/>
                <w:b/>
                <w:bCs/>
                <w:color w:val="FFFFFF"/>
                <w:sz w:val="18"/>
                <w:szCs w:val="18"/>
                <w:shd w:val="clear" w:color="auto" w:fill="1A4678"/>
              </w:rPr>
              <w:t>Graduating Class of 2011</w:t>
            </w:r>
          </w:p>
        </w:tc>
      </w:tr>
      <w:tr w:rsidR="005B5B33">
        <w:trPr>
          <w:divId w:val="2107335910"/>
        </w:trPr>
        <w:tc>
          <w:tcPr>
            <w:tcW w:w="0" w:type="auto"/>
            <w:vMerge/>
            <w:tcBorders>
              <w:top w:val="single" w:sz="4" w:space="0" w:color="auto"/>
              <w:left w:val="single" w:sz="4" w:space="0" w:color="auto"/>
              <w:bottom w:val="single" w:sz="4" w:space="0" w:color="auto"/>
              <w:right w:val="single" w:sz="4" w:space="0" w:color="auto"/>
            </w:tcBorders>
            <w:vAlign w:val="center"/>
            <w:hideMark/>
          </w:tcPr>
          <w:p w:rsidR="005B5B33" w:rsidRDefault="005B5B33"/>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5B5B33" w:rsidRDefault="005B5B3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School</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5B5B33" w:rsidRDefault="005B5B3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District</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5B5B33" w:rsidRDefault="005B5B3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State</w:t>
            </w:r>
          </w:p>
        </w:tc>
      </w:tr>
      <w:tr w:rsidR="005B5B33">
        <w:trPr>
          <w:divId w:val="210733591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All Students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color w:val="666699"/>
                <w:sz w:val="17"/>
                <w:szCs w:val="17"/>
                <w:shd w:val="clear" w:color="auto" w:fill="FFFFCC"/>
              </w:rPr>
              <w:t>N/D</w:t>
            </w:r>
          </w:p>
        </w:tc>
      </w:tr>
      <w:tr w:rsidR="005B5B33">
        <w:trPr>
          <w:divId w:val="210733591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Black or African American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color w:val="666699"/>
                <w:sz w:val="17"/>
                <w:szCs w:val="17"/>
                <w:shd w:val="clear" w:color="auto" w:fill="FFFFCC"/>
              </w:rPr>
              <w:t>N/D</w:t>
            </w:r>
          </w:p>
        </w:tc>
      </w:tr>
      <w:tr w:rsidR="005B5B33">
        <w:trPr>
          <w:divId w:val="210733591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American Indian or Alaska Native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color w:val="666699"/>
                <w:sz w:val="17"/>
                <w:szCs w:val="17"/>
                <w:shd w:val="clear" w:color="auto" w:fill="FFFFCC"/>
              </w:rPr>
              <w:t>N/D</w:t>
            </w:r>
          </w:p>
        </w:tc>
      </w:tr>
      <w:tr w:rsidR="005B5B33">
        <w:trPr>
          <w:divId w:val="210733591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Asian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color w:val="666699"/>
                <w:sz w:val="17"/>
                <w:szCs w:val="17"/>
                <w:shd w:val="clear" w:color="auto" w:fill="FFFFCC"/>
              </w:rPr>
              <w:t>N/D</w:t>
            </w:r>
          </w:p>
        </w:tc>
      </w:tr>
      <w:tr w:rsidR="005B5B33">
        <w:trPr>
          <w:divId w:val="210733591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Filipino</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color w:val="666699"/>
                <w:sz w:val="17"/>
                <w:szCs w:val="17"/>
                <w:shd w:val="clear" w:color="auto" w:fill="FFFFCC"/>
              </w:rPr>
              <w:t>N/D</w:t>
            </w:r>
          </w:p>
        </w:tc>
      </w:tr>
      <w:tr w:rsidR="005B5B33">
        <w:trPr>
          <w:divId w:val="210733591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Hispanic or Latino</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color w:val="666699"/>
                <w:sz w:val="17"/>
                <w:szCs w:val="17"/>
                <w:shd w:val="clear" w:color="auto" w:fill="FFFFCC"/>
              </w:rPr>
              <w:t>N/D</w:t>
            </w:r>
          </w:p>
        </w:tc>
      </w:tr>
      <w:tr w:rsidR="005B5B33">
        <w:trPr>
          <w:divId w:val="210733591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Native Hawaiian or Pacific Islander</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color w:val="666699"/>
                <w:sz w:val="17"/>
                <w:szCs w:val="17"/>
                <w:shd w:val="clear" w:color="auto" w:fill="FFFFCC"/>
              </w:rPr>
              <w:t>N/D</w:t>
            </w:r>
          </w:p>
        </w:tc>
      </w:tr>
      <w:tr w:rsidR="005B5B33">
        <w:trPr>
          <w:divId w:val="210733591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White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color w:val="666699"/>
                <w:sz w:val="17"/>
                <w:szCs w:val="17"/>
                <w:shd w:val="clear" w:color="auto" w:fill="FFFFCC"/>
              </w:rPr>
              <w:t>N/D</w:t>
            </w:r>
          </w:p>
        </w:tc>
      </w:tr>
      <w:tr w:rsidR="005B5B33">
        <w:trPr>
          <w:divId w:val="210733591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Two or More Races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color w:val="666699"/>
                <w:sz w:val="17"/>
                <w:szCs w:val="17"/>
                <w:shd w:val="clear" w:color="auto" w:fill="FFFFCC"/>
              </w:rPr>
              <w:t>N/D</w:t>
            </w:r>
          </w:p>
        </w:tc>
      </w:tr>
      <w:tr w:rsidR="005B5B33">
        <w:trPr>
          <w:divId w:val="210733591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Socioeconomically Disadvantaged</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color w:val="666699"/>
                <w:sz w:val="17"/>
                <w:szCs w:val="17"/>
                <w:shd w:val="clear" w:color="auto" w:fill="FFFFCC"/>
              </w:rPr>
              <w:t>N/D</w:t>
            </w:r>
          </w:p>
        </w:tc>
      </w:tr>
      <w:tr w:rsidR="005B5B33">
        <w:trPr>
          <w:divId w:val="210733591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English Learners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color w:val="666699"/>
                <w:sz w:val="17"/>
                <w:szCs w:val="17"/>
                <w:shd w:val="clear" w:color="auto" w:fill="FFFFCC"/>
              </w:rPr>
              <w:t>N/D</w:t>
            </w:r>
          </w:p>
        </w:tc>
      </w:tr>
      <w:tr w:rsidR="005B5B33">
        <w:trPr>
          <w:divId w:val="210733591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Students with Disabilities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color w:val="666699"/>
                <w:sz w:val="17"/>
                <w:szCs w:val="17"/>
                <w:shd w:val="clear" w:color="auto" w:fill="FFFFCC"/>
              </w:rPr>
              <w:t>N/D</w:t>
            </w:r>
          </w:p>
        </w:tc>
      </w:tr>
    </w:tbl>
    <w:p w:rsidR="005B5B33" w:rsidRDefault="005B5B33">
      <w:pPr>
        <w:divId w:val="2107335910"/>
        <w:rPr>
          <w:color w:val="555555"/>
        </w:rPr>
      </w:pPr>
      <w:r>
        <w:rPr>
          <w:color w:val="555555"/>
        </w:rPr>
        <w:br/>
      </w:r>
      <w:r>
        <w:rPr>
          <w:rFonts w:ascii="Verdana" w:hAnsi="Verdana"/>
          <w:color w:val="555555"/>
          <w:sz w:val="17"/>
          <w:szCs w:val="17"/>
        </w:rPr>
        <w:t>Note: “N/D” means that no data were available to the CDE or LEA to report.</w:t>
      </w:r>
    </w:p>
    <w:p w:rsidR="005B5B33" w:rsidRDefault="005B5B33">
      <w:pPr>
        <w:divId w:val="2107335910"/>
        <w:rPr>
          <w:color w:val="555555"/>
        </w:rPr>
      </w:pPr>
    </w:p>
    <w:p w:rsidR="00DD3EF8" w:rsidRDefault="00DD3EF8">
      <w:pPr>
        <w:divId w:val="2107335910"/>
        <w:rPr>
          <w:color w:val="555555"/>
        </w:rPr>
      </w:pPr>
    </w:p>
    <w:p w:rsidR="00DD3EF8" w:rsidRDefault="00DD3EF8">
      <w:pPr>
        <w:divId w:val="2107335910"/>
        <w:rPr>
          <w:color w:val="555555"/>
        </w:rPr>
      </w:pPr>
    </w:p>
    <w:p w:rsidR="00DD3EF8" w:rsidRDefault="00DD3EF8">
      <w:pPr>
        <w:divId w:val="2107335910"/>
        <w:rPr>
          <w:color w:val="555555"/>
        </w:rPr>
      </w:pPr>
    </w:p>
    <w:p w:rsidR="005B5B33" w:rsidRDefault="005B5B33">
      <w:pPr>
        <w:pStyle w:val="Heading4"/>
        <w:divId w:val="2107335910"/>
      </w:pPr>
      <w:r>
        <w:rPr>
          <w:color w:val="000000"/>
          <w:sz w:val="23"/>
          <w:szCs w:val="23"/>
        </w:rPr>
        <w:lastRenderedPageBreak/>
        <w:t>Career Technical Education Participation (School Year 2010–11)</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8424"/>
        <w:gridCol w:w="2496"/>
      </w:tblGrid>
      <w:tr w:rsidR="005B5B33">
        <w:trPr>
          <w:divId w:val="2107335910"/>
        </w:trPr>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5B5B33" w:rsidRDefault="005B5B3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Measure</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5B5B33" w:rsidRDefault="005B5B3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CTE Program Participation</w:t>
            </w:r>
          </w:p>
        </w:tc>
      </w:tr>
      <w:tr w:rsidR="005B5B33">
        <w:trPr>
          <w:divId w:val="210733591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Number of pupils participating in CTE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rPr>
                <w:sz w:val="20"/>
                <w:szCs w:val="20"/>
              </w:rPr>
            </w:pPr>
          </w:p>
        </w:tc>
      </w:tr>
      <w:tr w:rsidR="005B5B33">
        <w:trPr>
          <w:divId w:val="210733591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Percent of pupils completing a CTE program and earning a high school diploma</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rPr>
                <w:sz w:val="20"/>
                <w:szCs w:val="20"/>
              </w:rPr>
            </w:pPr>
          </w:p>
        </w:tc>
      </w:tr>
      <w:tr w:rsidR="005B5B33">
        <w:trPr>
          <w:divId w:val="210733591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Percent of CTE courses sequenced or articulated between the school and institutions of postsecondary education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rPr>
                <w:sz w:val="20"/>
                <w:szCs w:val="20"/>
              </w:rPr>
            </w:pPr>
          </w:p>
        </w:tc>
      </w:tr>
    </w:tbl>
    <w:p w:rsidR="005B5B33" w:rsidRDefault="005B5B33">
      <w:pPr>
        <w:pStyle w:val="Heading4"/>
        <w:divId w:val="2107335910"/>
      </w:pPr>
      <w:r>
        <w:rPr>
          <w:color w:val="000000"/>
          <w:sz w:val="23"/>
          <w:szCs w:val="23"/>
        </w:rPr>
        <w:t>Courses for University of California and/or California State University Admission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7807"/>
        <w:gridCol w:w="977"/>
      </w:tblGrid>
      <w:tr w:rsidR="005B5B33">
        <w:trPr>
          <w:divId w:val="2107335910"/>
        </w:trPr>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5B5B33" w:rsidRDefault="005B5B3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UC/CSU Course Measure</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5B5B33" w:rsidRDefault="005B5B3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Percent</w:t>
            </w:r>
          </w:p>
        </w:tc>
      </w:tr>
      <w:tr w:rsidR="005B5B33">
        <w:trPr>
          <w:divId w:val="210733591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2010-11 Students Enrolled in Courses Required for UC/CSU Admission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spacing w:line="0" w:lineRule="atLeast"/>
            </w:pPr>
            <w:r w:rsidRPr="00186F32">
              <w:rPr>
                <w:rFonts w:ascii="Verdana" w:hAnsi="Verdana"/>
                <w:color w:val="666699"/>
                <w:sz w:val="17"/>
                <w:szCs w:val="17"/>
              </w:rPr>
              <w:t>7.7%</w:t>
            </w:r>
          </w:p>
        </w:tc>
      </w:tr>
      <w:tr w:rsidR="005B5B33">
        <w:trPr>
          <w:divId w:val="210733591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2009-10 Graduates Who Completed All Courses Required for UC/CSU Admission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spacing w:line="0" w:lineRule="atLeast"/>
            </w:pPr>
            <w:r w:rsidRPr="00186F32">
              <w:rPr>
                <w:rFonts w:ascii="Verdana" w:hAnsi="Verdana"/>
                <w:color w:val="666699"/>
                <w:sz w:val="17"/>
                <w:szCs w:val="17"/>
              </w:rPr>
              <w:t>0.0%</w:t>
            </w:r>
          </w:p>
        </w:tc>
      </w:tr>
    </w:tbl>
    <w:p w:rsidR="005B5B33" w:rsidRDefault="005B5B33">
      <w:pPr>
        <w:pStyle w:val="Heading4"/>
        <w:divId w:val="2107335910"/>
      </w:pPr>
      <w:r>
        <w:rPr>
          <w:color w:val="000000"/>
          <w:sz w:val="23"/>
          <w:szCs w:val="23"/>
        </w:rPr>
        <w:t>Advanced Placement Courses (School Year 2010–11)</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559"/>
        <w:gridCol w:w="3416"/>
        <w:gridCol w:w="3688"/>
      </w:tblGrid>
      <w:tr w:rsidR="005B5B33">
        <w:trPr>
          <w:divId w:val="2107335910"/>
        </w:trPr>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5B5B33" w:rsidRDefault="005B5B3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Subject</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5B5B33" w:rsidRDefault="005B5B3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Number of AP Courses Offered*</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5B5B33" w:rsidRDefault="005B5B3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Percent of Students In AP Courses</w:t>
            </w:r>
          </w:p>
        </w:tc>
      </w:tr>
      <w:tr w:rsidR="005B5B33">
        <w:trPr>
          <w:divId w:val="210733591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Computer Science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5B5B33" w:rsidRDefault="005B5B33">
            <w:pPr>
              <w:rPr>
                <w:sz w:val="20"/>
                <w:szCs w:val="20"/>
              </w:rPr>
            </w:pPr>
          </w:p>
        </w:tc>
      </w:tr>
      <w:tr w:rsidR="005B5B33">
        <w:trPr>
          <w:divId w:val="210733591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English</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5B5B33" w:rsidRDefault="005B5B33">
            <w:pPr>
              <w:rPr>
                <w:sz w:val="20"/>
                <w:szCs w:val="20"/>
              </w:rPr>
            </w:pPr>
          </w:p>
        </w:tc>
      </w:tr>
      <w:tr w:rsidR="005B5B33">
        <w:trPr>
          <w:divId w:val="210733591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Fine and Performing Arts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5B5B33" w:rsidRDefault="005B5B33">
            <w:pPr>
              <w:rPr>
                <w:sz w:val="20"/>
                <w:szCs w:val="20"/>
              </w:rPr>
            </w:pPr>
          </w:p>
        </w:tc>
      </w:tr>
      <w:tr w:rsidR="005B5B33">
        <w:trPr>
          <w:divId w:val="210733591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Foreign Language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5B5B33" w:rsidRDefault="005B5B33">
            <w:pPr>
              <w:rPr>
                <w:sz w:val="20"/>
                <w:szCs w:val="20"/>
              </w:rPr>
            </w:pPr>
          </w:p>
        </w:tc>
      </w:tr>
      <w:tr w:rsidR="005B5B33">
        <w:trPr>
          <w:divId w:val="210733591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Mathematics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5B5B33" w:rsidRDefault="005B5B33">
            <w:pPr>
              <w:rPr>
                <w:sz w:val="20"/>
                <w:szCs w:val="20"/>
              </w:rPr>
            </w:pPr>
          </w:p>
        </w:tc>
      </w:tr>
      <w:tr w:rsidR="005B5B33">
        <w:trPr>
          <w:divId w:val="210733591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Science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5B5B33" w:rsidRDefault="005B5B33">
            <w:pPr>
              <w:rPr>
                <w:sz w:val="20"/>
                <w:szCs w:val="20"/>
              </w:rPr>
            </w:pPr>
          </w:p>
        </w:tc>
      </w:tr>
      <w:tr w:rsidR="005B5B33">
        <w:trPr>
          <w:divId w:val="210733591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Social Science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5B5B33" w:rsidRDefault="005B5B33">
            <w:pPr>
              <w:rPr>
                <w:sz w:val="20"/>
                <w:szCs w:val="20"/>
              </w:rPr>
            </w:pPr>
          </w:p>
        </w:tc>
      </w:tr>
      <w:tr w:rsidR="005B5B33">
        <w:trPr>
          <w:divId w:val="210733591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All courses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5B5B33" w:rsidRDefault="005B5B33">
            <w:pPr>
              <w:rPr>
                <w:sz w:val="20"/>
                <w:szCs w:val="20"/>
              </w:rPr>
            </w:pPr>
          </w:p>
        </w:tc>
      </w:tr>
    </w:tbl>
    <w:p w:rsidR="005B5B33" w:rsidRDefault="005B5B33">
      <w:pPr>
        <w:divId w:val="2107335910"/>
        <w:rPr>
          <w:color w:val="555555"/>
        </w:rPr>
      </w:pPr>
      <w:r>
        <w:rPr>
          <w:rFonts w:ascii="Verdana" w:hAnsi="Verdana"/>
          <w:color w:val="555555"/>
          <w:sz w:val="17"/>
          <w:szCs w:val="17"/>
        </w:rPr>
        <w:t>Note: Cells shaded in black do not require data. *Where there are student course enrollments.</w:t>
      </w:r>
    </w:p>
    <w:p w:rsidR="005B5B33" w:rsidRDefault="005B5B33">
      <w:pPr>
        <w:pStyle w:val="Heading2"/>
        <w:divId w:val="2107335910"/>
      </w:pPr>
      <w:r>
        <w:rPr>
          <w:color w:val="000000"/>
          <w:sz w:val="32"/>
          <w:szCs w:val="32"/>
        </w:rPr>
        <w:t>XII. Instructional Planning and Scheduling</w:t>
      </w:r>
    </w:p>
    <w:p w:rsidR="005B5B33" w:rsidRDefault="005B5B33">
      <w:pPr>
        <w:pStyle w:val="Heading4"/>
        <w:divId w:val="2107335910"/>
      </w:pPr>
      <w:r>
        <w:rPr>
          <w:color w:val="000000"/>
          <w:sz w:val="23"/>
          <w:szCs w:val="23"/>
        </w:rPr>
        <w:t>Professional Development</w:t>
      </w:r>
    </w:p>
    <w:p w:rsidR="005B5B33" w:rsidRDefault="005B5B33">
      <w:pPr>
        <w:divId w:val="2107335910"/>
        <w:rPr>
          <w:color w:val="555555"/>
        </w:rPr>
      </w:pPr>
      <w:r>
        <w:rPr>
          <w:rFonts w:ascii="Verdana" w:hAnsi="Verdana"/>
          <w:color w:val="555555"/>
          <w:sz w:val="17"/>
          <w:szCs w:val="17"/>
        </w:rPr>
        <w:t>This section provides information on the annual number of school days dedicated to staff development for the most recent three-year period.</w:t>
      </w:r>
    </w:p>
    <w:tbl>
      <w:tblPr>
        <w:tblW w:w="0" w:type="auto"/>
        <w:tblLook w:val="04A0"/>
      </w:tblPr>
      <w:tblGrid>
        <w:gridCol w:w="10920"/>
      </w:tblGrid>
      <w:tr w:rsidR="005B5B33">
        <w:trPr>
          <w:divId w:val="2107335910"/>
        </w:trPr>
        <w:tc>
          <w:tcPr>
            <w:tcW w:w="0" w:type="auto"/>
            <w:tcBorders>
              <w:top w:val="dotted" w:sz="6" w:space="0" w:color="AAAAAA"/>
              <w:left w:val="dotted" w:sz="6" w:space="0" w:color="AAAAAA"/>
              <w:bottom w:val="dotted" w:sz="6" w:space="0" w:color="AAAAAA"/>
              <w:right w:val="dotted" w:sz="6" w:space="0" w:color="AAAAAA"/>
            </w:tcBorders>
            <w:tcMar>
              <w:top w:w="60" w:type="dxa"/>
              <w:left w:w="60" w:type="dxa"/>
              <w:bottom w:w="60" w:type="dxa"/>
              <w:right w:w="60" w:type="dxa"/>
            </w:tcMar>
          </w:tcPr>
          <w:p w:rsidR="005B5B33" w:rsidRDefault="005B5B33">
            <w:pPr>
              <w:rPr>
                <w:rFonts w:ascii="Arial" w:hAnsi="Arial" w:cs="Arial"/>
                <w:color w:val="000000"/>
                <w:sz w:val="20"/>
                <w:szCs w:val="20"/>
              </w:rPr>
            </w:pPr>
            <w:r w:rsidRPr="00186F32">
              <w:rPr>
                <w:rFonts w:ascii="Arial" w:hAnsi="Arial" w:cs="Arial"/>
                <w:sz w:val="20"/>
                <w:szCs w:val="20"/>
              </w:rPr>
              <w:t xml:space="preserve">Every school in the Alhambra Unified School District has always been and continues to be committed to improvement in student learning.  Teachers are actively participating in standards-based professional development, assessment and strategies to help all students meet state standards.  </w:t>
            </w:r>
            <w:r w:rsidRPr="00186F32">
              <w:rPr>
                <w:rFonts w:ascii="Arial" w:hAnsi="Arial" w:cs="Arial"/>
                <w:color w:val="000000"/>
                <w:sz w:val="20"/>
                <w:szCs w:val="20"/>
              </w:rPr>
              <w:t xml:space="preserve">Alhambra Unified School District offers staff development opportunities to teachers, administrators, and instructional aides.  Staff members build teaching skills and concepts through participation in conferences, workshops and collaboration meetings throughout the year.  </w:t>
            </w:r>
          </w:p>
          <w:p w:rsidR="005B5B33" w:rsidRPr="00186F32" w:rsidRDefault="005B5B33">
            <w:pPr>
              <w:rPr>
                <w:rFonts w:ascii="Arial" w:hAnsi="Arial" w:cs="Arial"/>
                <w:color w:val="000000"/>
                <w:sz w:val="20"/>
                <w:szCs w:val="20"/>
              </w:rPr>
            </w:pPr>
          </w:p>
          <w:p w:rsidR="005B5B33" w:rsidRPr="00186F32" w:rsidRDefault="005B5B33">
            <w:pPr>
              <w:rPr>
                <w:rFonts w:ascii="Arial" w:hAnsi="Arial" w:cs="Arial"/>
                <w:color w:val="000000"/>
                <w:sz w:val="20"/>
                <w:szCs w:val="20"/>
              </w:rPr>
            </w:pPr>
            <w:r w:rsidRPr="00186F32">
              <w:rPr>
                <w:rFonts w:ascii="Arial" w:hAnsi="Arial" w:cs="Arial"/>
                <w:color w:val="000000"/>
                <w:sz w:val="20"/>
                <w:szCs w:val="20"/>
              </w:rPr>
              <w:t xml:space="preserve">The District offers three staff development days where teachers participated in a broad-based variety of professional growth sessions in standards-based curriculum and instructional strategies.  The District’s Professional Development Committee, consisting of administrators and teachers, meets to plan and develop the staff development for the District.  Using student achievement data and results from surveys, the Committee identifies training opportunities that are aligned with the goals of the District and that will improve the learning of all students.  </w:t>
            </w:r>
          </w:p>
          <w:p w:rsidR="005B5B33" w:rsidRPr="00186F32" w:rsidRDefault="005B5B33">
            <w:pPr>
              <w:rPr>
                <w:rFonts w:ascii="Arial" w:hAnsi="Arial" w:cs="Arial"/>
                <w:color w:val="000000"/>
                <w:sz w:val="20"/>
                <w:szCs w:val="20"/>
              </w:rPr>
            </w:pPr>
          </w:p>
          <w:p w:rsidR="005B5B33" w:rsidRPr="00186F32" w:rsidRDefault="005B5B33">
            <w:pPr>
              <w:rPr>
                <w:rFonts w:ascii="Arial" w:hAnsi="Arial" w:cs="Arial"/>
                <w:sz w:val="20"/>
                <w:szCs w:val="20"/>
              </w:rPr>
            </w:pPr>
            <w:r w:rsidRPr="00186F32">
              <w:rPr>
                <w:rFonts w:ascii="Arial" w:hAnsi="Arial" w:cs="Arial"/>
                <w:color w:val="000000"/>
                <w:sz w:val="20"/>
                <w:szCs w:val="20"/>
              </w:rPr>
              <w:t>Throughout the school year, professional development on district initiatives is provided to teachers through the use of substitutes.  This includes:  Thinking Maps, GATE Level II &amp; III training, technology, problem solving.</w:t>
            </w:r>
          </w:p>
          <w:p w:rsidR="005B5B33" w:rsidRPr="00186F32" w:rsidRDefault="005B5B33">
            <w:pPr>
              <w:rPr>
                <w:rFonts w:ascii="Arial" w:hAnsi="Arial" w:cs="Arial"/>
                <w:color w:val="000000"/>
                <w:sz w:val="20"/>
                <w:szCs w:val="20"/>
              </w:rPr>
            </w:pPr>
          </w:p>
          <w:p w:rsidR="005B5B33" w:rsidRDefault="005B5B33">
            <w:pPr>
              <w:rPr>
                <w:rFonts w:ascii="Arial" w:hAnsi="Arial" w:cs="Arial"/>
                <w:color w:val="000000"/>
                <w:sz w:val="20"/>
                <w:szCs w:val="20"/>
              </w:rPr>
            </w:pPr>
            <w:r w:rsidRPr="00186F32">
              <w:rPr>
                <w:rFonts w:ascii="Arial" w:hAnsi="Arial" w:cs="Arial"/>
                <w:color w:val="000000"/>
                <w:sz w:val="20"/>
                <w:szCs w:val="20"/>
              </w:rPr>
              <w:t>The Alhambra Unified School District offers several programs to support new and veteran teachers in their classroom skills and to ensure continued professional development.  Beginning Teacher Support and Assessment (BTSA) Induction provides new teachers with assistance and support over a two-year period.  The District’s Peer Assistance and Review (PAR) program is designed to assist both veteran and new teachers by providing in-class support.</w:t>
            </w:r>
          </w:p>
        </w:tc>
      </w:tr>
    </w:tbl>
    <w:p w:rsidR="005B5B33" w:rsidRDefault="005B5B33">
      <w:pPr>
        <w:divId w:val="2107335910"/>
        <w:rPr>
          <w:color w:val="555555"/>
          <w:szCs w:val="16"/>
        </w:rPr>
      </w:pPr>
    </w:p>
    <w:sectPr w:rsidR="005B5B33">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A00002EF" w:usb1="4000207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F5D1CD9"/>
    <w:multiLevelType w:val="multilevel"/>
    <w:tmpl w:val="EE560B20"/>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
    <w:nsid w:val="11162902"/>
    <w:multiLevelType w:val="multilevel"/>
    <w:tmpl w:val="D682C1C6"/>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
    <w:nsid w:val="291E29E4"/>
    <w:multiLevelType w:val="multilevel"/>
    <w:tmpl w:val="73CCEAE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
    <w:nsid w:val="3374158A"/>
    <w:multiLevelType w:val="hybridMultilevel"/>
    <w:tmpl w:val="382EA478"/>
    <w:lvl w:ilvl="0" w:tplc="00010409">
      <w:start w:val="1"/>
      <w:numFmt w:val="bullet"/>
      <w:lvlText w:val=""/>
      <w:lvlJc w:val="left"/>
      <w:pPr>
        <w:tabs>
          <w:tab w:val="num" w:pos="720"/>
        </w:tabs>
        <w:ind w:left="720" w:hanging="360"/>
      </w:pPr>
      <w:rPr>
        <w:rFonts w:ascii="Symbol" w:hAnsi="Symbol" w:hint="default"/>
      </w:rPr>
    </w:lvl>
    <w:lvl w:ilvl="1" w:tplc="00030409">
      <w:start w:val="1"/>
      <w:numFmt w:val="decimal"/>
      <w:lvlText w:val="%2."/>
      <w:lvlJc w:val="left"/>
      <w:pPr>
        <w:tabs>
          <w:tab w:val="num" w:pos="1440"/>
        </w:tabs>
        <w:ind w:left="1440" w:hanging="360"/>
      </w:pPr>
    </w:lvl>
    <w:lvl w:ilvl="2" w:tplc="00050409">
      <w:start w:val="1"/>
      <w:numFmt w:val="decimal"/>
      <w:lvlText w:val="%3."/>
      <w:lvlJc w:val="left"/>
      <w:pPr>
        <w:tabs>
          <w:tab w:val="num" w:pos="2160"/>
        </w:tabs>
        <w:ind w:left="2160" w:hanging="360"/>
      </w:pPr>
    </w:lvl>
    <w:lvl w:ilvl="3" w:tplc="00010409">
      <w:start w:val="1"/>
      <w:numFmt w:val="decimal"/>
      <w:lvlText w:val="%4."/>
      <w:lvlJc w:val="left"/>
      <w:pPr>
        <w:tabs>
          <w:tab w:val="num" w:pos="2880"/>
        </w:tabs>
        <w:ind w:left="2880" w:hanging="360"/>
      </w:pPr>
    </w:lvl>
    <w:lvl w:ilvl="4" w:tplc="00030409">
      <w:start w:val="1"/>
      <w:numFmt w:val="decimal"/>
      <w:lvlText w:val="%5."/>
      <w:lvlJc w:val="left"/>
      <w:pPr>
        <w:tabs>
          <w:tab w:val="num" w:pos="3600"/>
        </w:tabs>
        <w:ind w:left="3600" w:hanging="360"/>
      </w:pPr>
    </w:lvl>
    <w:lvl w:ilvl="5" w:tplc="00050409">
      <w:start w:val="1"/>
      <w:numFmt w:val="decimal"/>
      <w:lvlText w:val="%6."/>
      <w:lvlJc w:val="left"/>
      <w:pPr>
        <w:tabs>
          <w:tab w:val="num" w:pos="4320"/>
        </w:tabs>
        <w:ind w:left="4320" w:hanging="360"/>
      </w:pPr>
    </w:lvl>
    <w:lvl w:ilvl="6" w:tplc="00010409">
      <w:start w:val="1"/>
      <w:numFmt w:val="decimal"/>
      <w:lvlText w:val="%7."/>
      <w:lvlJc w:val="left"/>
      <w:pPr>
        <w:tabs>
          <w:tab w:val="num" w:pos="5040"/>
        </w:tabs>
        <w:ind w:left="5040" w:hanging="360"/>
      </w:pPr>
    </w:lvl>
    <w:lvl w:ilvl="7" w:tplc="00030409">
      <w:start w:val="1"/>
      <w:numFmt w:val="decimal"/>
      <w:lvlText w:val="%8."/>
      <w:lvlJc w:val="left"/>
      <w:pPr>
        <w:tabs>
          <w:tab w:val="num" w:pos="5760"/>
        </w:tabs>
        <w:ind w:left="5760" w:hanging="360"/>
      </w:pPr>
    </w:lvl>
    <w:lvl w:ilvl="8" w:tplc="00050409">
      <w:start w:val="1"/>
      <w:numFmt w:val="decimal"/>
      <w:lvlText w:val="%9."/>
      <w:lvlJc w:val="left"/>
      <w:pPr>
        <w:tabs>
          <w:tab w:val="num" w:pos="6480"/>
        </w:tabs>
        <w:ind w:left="6480" w:hanging="360"/>
      </w:pPr>
    </w:lvl>
  </w:abstractNum>
  <w:abstractNum w:abstractNumId="4">
    <w:nsid w:val="3675710A"/>
    <w:multiLevelType w:val="multilevel"/>
    <w:tmpl w:val="AF967D12"/>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5"/>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5"/>
  <w:proofState w:grammar="clean"/>
  <w:attachedTemplate r:id="rId1"/>
  <w:defaultTabStop w:val="720"/>
  <w:drawingGridHorizontalSpacing w:val="120"/>
  <w:displayHorizontalDrawingGridEvery w:val="2"/>
  <w:noPunctuationKerning/>
  <w:characterSpacingControl w:val="doNotCompress"/>
  <w:compat/>
  <w:rsids>
    <w:rsidRoot w:val="00DD3EF8"/>
    <w:rsid w:val="00186F32"/>
    <w:rsid w:val="005B5B33"/>
    <w:rsid w:val="00A534F3"/>
    <w:rsid w:val="00DD3EF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paragraph" w:styleId="Heading1">
    <w:name w:val="heading 1"/>
    <w:basedOn w:val="Normal"/>
    <w:link w:val="Heading1Char"/>
    <w:uiPriority w:val="9"/>
    <w:qFormat/>
    <w:pPr>
      <w:spacing w:line="240" w:lineRule="atLeast"/>
      <w:outlineLvl w:val="0"/>
    </w:pPr>
    <w:rPr>
      <w:rFonts w:ascii="Arial" w:hAnsi="Arial" w:cs="Arial"/>
      <w:b/>
      <w:bCs/>
      <w:color w:val="1A4678"/>
      <w:kern w:val="36"/>
      <w:sz w:val="72"/>
      <w:szCs w:val="72"/>
    </w:rPr>
  </w:style>
  <w:style w:type="paragraph" w:styleId="Heading2">
    <w:name w:val="heading 2"/>
    <w:basedOn w:val="Normal"/>
    <w:link w:val="Heading2Char"/>
    <w:uiPriority w:val="9"/>
    <w:qFormat/>
    <w:pPr>
      <w:spacing w:line="240" w:lineRule="atLeast"/>
      <w:outlineLvl w:val="1"/>
    </w:pPr>
    <w:rPr>
      <w:rFonts w:ascii="Arial" w:hAnsi="Arial" w:cs="Arial"/>
      <w:b/>
      <w:bCs/>
      <w:color w:val="1A4678"/>
      <w:sz w:val="48"/>
      <w:szCs w:val="48"/>
    </w:rPr>
  </w:style>
  <w:style w:type="paragraph" w:styleId="Heading3">
    <w:name w:val="heading 3"/>
    <w:basedOn w:val="Normal"/>
    <w:link w:val="Heading3Char"/>
    <w:uiPriority w:val="9"/>
    <w:qFormat/>
    <w:pPr>
      <w:spacing w:before="300" w:after="150" w:line="264" w:lineRule="atLeast"/>
      <w:outlineLvl w:val="2"/>
    </w:pPr>
    <w:rPr>
      <w:rFonts w:ascii="Arial" w:hAnsi="Arial" w:cs="Arial"/>
      <w:b/>
      <w:bCs/>
      <w:color w:val="1A4678"/>
      <w:sz w:val="43"/>
      <w:szCs w:val="43"/>
    </w:rPr>
  </w:style>
  <w:style w:type="paragraph" w:styleId="Heading4">
    <w:name w:val="heading 4"/>
    <w:basedOn w:val="Normal"/>
    <w:link w:val="Heading4Char"/>
    <w:uiPriority w:val="9"/>
    <w:qFormat/>
    <w:pPr>
      <w:spacing w:before="225" w:after="150" w:line="336" w:lineRule="atLeast"/>
      <w:outlineLvl w:val="3"/>
    </w:pPr>
    <w:rPr>
      <w:rFonts w:ascii="Arial" w:hAnsi="Arial" w:cs="Arial"/>
      <w:b/>
      <w:bCs/>
      <w:color w:val="6E6E6E"/>
      <w:sz w:val="31"/>
      <w:szCs w:val="31"/>
    </w:rPr>
  </w:style>
  <w:style w:type="paragraph" w:styleId="Heading5">
    <w:name w:val="heading 5"/>
    <w:basedOn w:val="Normal"/>
    <w:link w:val="Heading5Char"/>
    <w:uiPriority w:val="9"/>
    <w:qFormat/>
    <w:pPr>
      <w:spacing w:before="100" w:beforeAutospacing="1" w:after="100" w:afterAutospacing="1" w:line="336" w:lineRule="atLeast"/>
      <w:outlineLvl w:val="4"/>
    </w:pPr>
    <w:rPr>
      <w:rFonts w:ascii="Arial" w:hAnsi="Arial" w:cs="Arial"/>
      <w:i/>
      <w:iCs/>
      <w:color w:val="6E6E6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Pr>
      <w:color w:val="0000FF"/>
      <w:u w:val="single"/>
    </w:rPr>
  </w:style>
  <w:style w:type="character" w:styleId="FollowedHyperlink">
    <w:name w:val="FollowedHyperlink"/>
    <w:basedOn w:val="DefaultParagraphFont"/>
    <w:uiPriority w:val="99"/>
    <w:semiHidden/>
    <w:unhideWhenUsed/>
    <w:rPr>
      <w:color w:val="800080"/>
      <w:u w:val="single"/>
    </w:rPr>
  </w:style>
  <w:style w:type="character" w:customStyle="1" w:styleId="Heading1Char">
    <w:name w:val="Heading 1 Char"/>
    <w:basedOn w:val="DefaultParagraphFont"/>
    <w:link w:val="Heading1"/>
    <w:uiPriority w:val="9"/>
    <w:locked/>
    <w:rPr>
      <w:rFonts w:ascii="Cambria" w:eastAsia="Times New Roman" w:hAnsi="Cambria" w:cs="Times New Roman" w:hint="default"/>
      <w:b/>
      <w:bCs/>
      <w:color w:val="365F91"/>
      <w:sz w:val="28"/>
      <w:szCs w:val="28"/>
    </w:rPr>
  </w:style>
  <w:style w:type="character" w:customStyle="1" w:styleId="Heading2Char">
    <w:name w:val="Heading 2 Char"/>
    <w:basedOn w:val="DefaultParagraphFont"/>
    <w:link w:val="Heading2"/>
    <w:uiPriority w:val="9"/>
    <w:locked/>
    <w:rPr>
      <w:rFonts w:ascii="Cambria" w:eastAsia="Times New Roman" w:hAnsi="Cambria" w:cs="Times New Roman" w:hint="default"/>
      <w:b/>
      <w:bCs/>
      <w:color w:val="4F81BD"/>
      <w:sz w:val="26"/>
      <w:szCs w:val="26"/>
    </w:rPr>
  </w:style>
  <w:style w:type="character" w:customStyle="1" w:styleId="Heading3Char">
    <w:name w:val="Heading 3 Char"/>
    <w:basedOn w:val="DefaultParagraphFont"/>
    <w:link w:val="Heading3"/>
    <w:uiPriority w:val="9"/>
    <w:locked/>
    <w:rPr>
      <w:rFonts w:ascii="Cambria" w:eastAsia="Times New Roman" w:hAnsi="Cambria" w:cs="Times New Roman" w:hint="default"/>
      <w:b/>
      <w:bCs/>
      <w:color w:val="4F81BD"/>
      <w:sz w:val="24"/>
      <w:szCs w:val="24"/>
    </w:rPr>
  </w:style>
  <w:style w:type="character" w:customStyle="1" w:styleId="Heading4Char">
    <w:name w:val="Heading 4 Char"/>
    <w:basedOn w:val="DefaultParagraphFont"/>
    <w:link w:val="Heading4"/>
    <w:uiPriority w:val="9"/>
    <w:locked/>
    <w:rPr>
      <w:rFonts w:ascii="Cambria" w:eastAsia="Times New Roman" w:hAnsi="Cambria" w:cs="Times New Roman" w:hint="default"/>
      <w:b/>
      <w:bCs/>
      <w:i/>
      <w:iCs/>
      <w:color w:val="4F81BD"/>
      <w:sz w:val="24"/>
      <w:szCs w:val="24"/>
    </w:rPr>
  </w:style>
  <w:style w:type="character" w:customStyle="1" w:styleId="Heading5Char">
    <w:name w:val="Heading 5 Char"/>
    <w:basedOn w:val="DefaultParagraphFont"/>
    <w:link w:val="Heading5"/>
    <w:uiPriority w:val="9"/>
    <w:semiHidden/>
    <w:locked/>
    <w:rPr>
      <w:rFonts w:ascii="Cambria" w:eastAsia="Times New Roman" w:hAnsi="Cambria" w:cs="Times New Roman" w:hint="default"/>
      <w:color w:val="243F60"/>
      <w:sz w:val="24"/>
      <w:szCs w:val="24"/>
    </w:rPr>
  </w:style>
  <w:style w:type="paragraph" w:styleId="NormalWeb">
    <w:name w:val="Normal (Web)"/>
    <w:basedOn w:val="Normal"/>
    <w:uiPriority w:val="99"/>
    <w:unhideWhenUsed/>
    <w:pPr>
      <w:spacing w:before="100" w:beforeAutospacing="1" w:after="100" w:afterAutospacing="1"/>
    </w:pPr>
  </w:style>
  <w:style w:type="paragraph" w:customStyle="1" w:styleId="block">
    <w:name w:val="block"/>
    <w:basedOn w:val="Normal"/>
    <w:uiPriority w:val="99"/>
    <w:pPr>
      <w:spacing w:before="100" w:beforeAutospacing="1" w:after="100" w:afterAutospacing="1"/>
    </w:pPr>
  </w:style>
  <w:style w:type="paragraph" w:customStyle="1" w:styleId="strong">
    <w:name w:val="strong"/>
    <w:basedOn w:val="Normal"/>
    <w:uiPriority w:val="99"/>
    <w:pPr>
      <w:ind w:left="600"/>
    </w:pPr>
    <w:rPr>
      <w:b/>
      <w:bCs/>
      <w:color w:val="6E6E6E"/>
    </w:rPr>
  </w:style>
  <w:style w:type="paragraph" w:customStyle="1" w:styleId="text-red">
    <w:name w:val="text-red"/>
    <w:basedOn w:val="Normal"/>
    <w:uiPriority w:val="99"/>
    <w:pPr>
      <w:spacing w:before="100" w:beforeAutospacing="1" w:after="100" w:afterAutospacing="1"/>
    </w:pPr>
    <w:rPr>
      <w:color w:val="B02B2E"/>
    </w:rPr>
  </w:style>
  <w:style w:type="paragraph" w:customStyle="1" w:styleId="text-boldred">
    <w:name w:val="text-boldred"/>
    <w:basedOn w:val="Normal"/>
    <w:uiPriority w:val="99"/>
    <w:pPr>
      <w:spacing w:before="100" w:beforeAutospacing="1" w:after="100" w:afterAutospacing="1"/>
    </w:pPr>
    <w:rPr>
      <w:b/>
      <w:bCs/>
      <w:color w:val="B02B2E"/>
    </w:rPr>
  </w:style>
  <w:style w:type="paragraph" w:customStyle="1" w:styleId="text-bold">
    <w:name w:val="text-bold"/>
    <w:basedOn w:val="Normal"/>
    <w:uiPriority w:val="99"/>
    <w:pPr>
      <w:spacing w:before="100" w:beforeAutospacing="1" w:after="100" w:afterAutospacing="1"/>
    </w:pPr>
    <w:rPr>
      <w:b/>
      <w:bCs/>
    </w:rPr>
  </w:style>
  <w:style w:type="paragraph" w:customStyle="1" w:styleId="text-italic">
    <w:name w:val="text-italic"/>
    <w:basedOn w:val="Normal"/>
    <w:uiPriority w:val="99"/>
    <w:pPr>
      <w:spacing w:before="100" w:beforeAutospacing="1" w:after="100" w:afterAutospacing="1"/>
    </w:pPr>
    <w:rPr>
      <w:i/>
      <w:iCs/>
    </w:rPr>
  </w:style>
  <w:style w:type="paragraph" w:customStyle="1" w:styleId="text-bold-italic">
    <w:name w:val="text-bold-italic"/>
    <w:basedOn w:val="Normal"/>
    <w:uiPriority w:val="99"/>
    <w:pPr>
      <w:spacing w:before="100" w:beforeAutospacing="1" w:after="100" w:afterAutospacing="1"/>
    </w:pPr>
    <w:rPr>
      <w:b/>
      <w:bCs/>
      <w:i/>
      <w:iCs/>
    </w:rPr>
  </w:style>
  <w:style w:type="paragraph" w:customStyle="1" w:styleId="text-bold-underline">
    <w:name w:val="text-bold-underline"/>
    <w:basedOn w:val="Normal"/>
    <w:uiPriority w:val="99"/>
    <w:pPr>
      <w:spacing w:before="100" w:beforeAutospacing="1" w:after="100" w:afterAutospacing="1"/>
    </w:pPr>
    <w:rPr>
      <w:b/>
      <w:bCs/>
      <w:u w:val="single"/>
    </w:rPr>
  </w:style>
  <w:style w:type="paragraph" w:customStyle="1" w:styleId="text-italic-underline">
    <w:name w:val="text-italic-underline"/>
    <w:basedOn w:val="Normal"/>
    <w:uiPriority w:val="99"/>
    <w:pPr>
      <w:spacing w:before="100" w:beforeAutospacing="1" w:after="100" w:afterAutospacing="1"/>
    </w:pPr>
    <w:rPr>
      <w:i/>
      <w:iCs/>
      <w:u w:val="single"/>
    </w:rPr>
  </w:style>
  <w:style w:type="paragraph" w:customStyle="1" w:styleId="text-bold-italic-underline">
    <w:name w:val="text-bold-italic-underline"/>
    <w:basedOn w:val="Normal"/>
    <w:uiPriority w:val="99"/>
    <w:pPr>
      <w:spacing w:before="100" w:beforeAutospacing="1" w:after="100" w:afterAutospacing="1"/>
    </w:pPr>
    <w:rPr>
      <w:b/>
      <w:bCs/>
      <w:i/>
      <w:iCs/>
      <w:u w:val="single"/>
    </w:rPr>
  </w:style>
  <w:style w:type="paragraph" w:customStyle="1" w:styleId="text-link">
    <w:name w:val="text-link"/>
    <w:basedOn w:val="Normal"/>
    <w:uiPriority w:val="99"/>
    <w:pPr>
      <w:spacing w:before="100" w:beforeAutospacing="1" w:after="100" w:afterAutospacing="1"/>
    </w:pPr>
    <w:rPr>
      <w:color w:val="1B4778"/>
      <w:u w:val="single"/>
    </w:rPr>
  </w:style>
  <w:style w:type="paragraph" w:customStyle="1" w:styleId="alignright">
    <w:name w:val="alignright"/>
    <w:basedOn w:val="Normal"/>
    <w:uiPriority w:val="99"/>
    <w:pPr>
      <w:spacing w:before="100" w:beforeAutospacing="1" w:after="100" w:afterAutospacing="1"/>
      <w:jc w:val="right"/>
    </w:pPr>
  </w:style>
  <w:style w:type="paragraph" w:customStyle="1" w:styleId="alignleft">
    <w:name w:val="alignleft"/>
    <w:basedOn w:val="Normal"/>
    <w:uiPriority w:val="99"/>
    <w:pPr>
      <w:spacing w:before="100" w:beforeAutospacing="1" w:after="100" w:afterAutospacing="1"/>
    </w:pPr>
  </w:style>
  <w:style w:type="paragraph" w:customStyle="1" w:styleId="aligncenter">
    <w:name w:val="aligncenter"/>
    <w:basedOn w:val="Normal"/>
    <w:uiPriority w:val="99"/>
    <w:pPr>
      <w:spacing w:before="100" w:beforeAutospacing="1" w:after="100" w:afterAutospacing="1"/>
      <w:jc w:val="center"/>
    </w:pPr>
  </w:style>
  <w:style w:type="paragraph" w:customStyle="1" w:styleId="sarc-tbl">
    <w:name w:val="sarc-tbl"/>
    <w:basedOn w:val="Normal"/>
    <w:uiPriority w:val="99"/>
    <w:pPr>
      <w:spacing w:before="300" w:after="150"/>
    </w:pPr>
    <w:rPr>
      <w:rFonts w:ascii="Verdana" w:hAnsi="Verdana"/>
    </w:rPr>
  </w:style>
  <w:style w:type="paragraph" w:customStyle="1" w:styleId="footer-tbl">
    <w:name w:val="footer-tbl"/>
    <w:basedOn w:val="Normal"/>
    <w:uiPriority w:val="99"/>
    <w:pPr>
      <w:spacing w:before="100" w:beforeAutospacing="1" w:after="100" w:afterAutospacing="1"/>
    </w:pPr>
    <w:rPr>
      <w:rFonts w:ascii="Verdana" w:hAnsi="Verdana"/>
      <w:sz w:val="18"/>
      <w:szCs w:val="18"/>
    </w:rPr>
  </w:style>
  <w:style w:type="paragraph" w:customStyle="1" w:styleId="blt">
    <w:name w:val="blt"/>
    <w:basedOn w:val="Normal"/>
    <w:uiPriority w:val="99"/>
    <w:pPr>
      <w:spacing w:line="288" w:lineRule="atLeast"/>
      <w:ind w:left="150"/>
    </w:pPr>
    <w:rPr>
      <w:b/>
      <w:bCs/>
      <w:u w:val="single"/>
    </w:rPr>
  </w:style>
  <w:style w:type="paragraph" w:customStyle="1" w:styleId="downloadwrap">
    <w:name w:val="downloadwrap"/>
    <w:basedOn w:val="Normal"/>
    <w:uiPriority w:val="99"/>
  </w:style>
  <w:style w:type="paragraph" w:customStyle="1" w:styleId="sarcreportsection">
    <w:name w:val="sarcreportsection"/>
    <w:basedOn w:val="Normal"/>
    <w:uiPriority w:val="99"/>
    <w:pPr>
      <w:spacing w:before="100" w:beforeAutospacing="1" w:after="100" w:afterAutospacing="1"/>
    </w:pPr>
  </w:style>
  <w:style w:type="character" w:customStyle="1" w:styleId="text-bold1">
    <w:name w:val="text-bold1"/>
    <w:basedOn w:val="DefaultParagraphFont"/>
    <w:rPr>
      <w:b/>
      <w:bCs/>
    </w:rPr>
  </w:style>
  <w:style w:type="character" w:customStyle="1" w:styleId="text-bold-italic1">
    <w:name w:val="text-bold-italic1"/>
    <w:basedOn w:val="DefaultParagraphFont"/>
    <w:rPr>
      <w:b/>
      <w:bCs/>
      <w:i/>
      <w:iCs/>
    </w:rPr>
  </w:style>
  <w:style w:type="character" w:customStyle="1" w:styleId="text-italic1">
    <w:name w:val="text-italic1"/>
    <w:basedOn w:val="DefaultParagraphFont"/>
    <w:rPr>
      <w:i/>
      <w:iCs/>
    </w:rPr>
  </w:style>
</w:styles>
</file>

<file path=word/webSettings.xml><?xml version="1.0" encoding="utf-8"?>
<w:webSettings xmlns:r="http://schemas.openxmlformats.org/officeDocument/2006/relationships" xmlns:w="http://schemas.openxmlformats.org/wordprocessingml/2006/main">
  <w:divs>
    <w:div w:id="1863545986">
      <w:marLeft w:val="0"/>
      <w:marRight w:val="0"/>
      <w:marTop w:val="0"/>
      <w:marBottom w:val="0"/>
      <w:divBdr>
        <w:top w:val="none" w:sz="0" w:space="0" w:color="auto"/>
        <w:left w:val="none" w:sz="0" w:space="0" w:color="auto"/>
        <w:bottom w:val="none" w:sz="0" w:space="0" w:color="auto"/>
        <w:right w:val="none" w:sz="0" w:space="0" w:color="auto"/>
      </w:divBdr>
      <w:divsChild>
        <w:div w:id="2107335910">
          <w:marLeft w:val="0"/>
          <w:marRight w:val="0"/>
          <w:marTop w:val="0"/>
          <w:marBottom w:val="0"/>
          <w:divBdr>
            <w:top w:val="none" w:sz="0" w:space="0" w:color="auto"/>
            <w:left w:val="none" w:sz="0" w:space="0" w:color="auto"/>
            <w:bottom w:val="none" w:sz="0" w:space="0" w:color="auto"/>
            <w:right w:val="none" w:sz="0" w:space="0" w:color="auto"/>
          </w:divBdr>
        </w:div>
      </w:divsChild>
    </w:div>
  </w:divs>
  <w:encoding w:val="unicode"/>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cde.ca.gov/ds/fd/ec/" TargetMode="External"/><Relationship Id="rId13" Type="http://schemas.openxmlformats.org/officeDocument/2006/relationships/hyperlink" Target="http://cahsee.cde.ca.gov/" TargetMode="External"/><Relationship Id="rId18" Type="http://schemas.openxmlformats.org/officeDocument/2006/relationships/hyperlink" Target="http://www.universityofcalifornia.edu/admissions/" TargetMode="Externa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hyperlink" Target="http://www.cde.ca.gov/nclb/sr/tq/" TargetMode="External"/><Relationship Id="rId12" Type="http://schemas.openxmlformats.org/officeDocument/2006/relationships/hyperlink" Target="http://star.cde.ca.gov/" TargetMode="External"/><Relationship Id="rId17" Type="http://schemas.openxmlformats.org/officeDocument/2006/relationships/hyperlink" Target="http://www.cde.ca.gov/ta/ac/ay/tidetermine.asp" TargetMode="External"/><Relationship Id="rId2" Type="http://schemas.openxmlformats.org/officeDocument/2006/relationships/styles" Target="styles.xml"/><Relationship Id="rId16" Type="http://schemas.openxmlformats.org/officeDocument/2006/relationships/hyperlink" Target="http://www.cde.ca.gov/ta/ac/ay/" TargetMode="Externa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hyperlink" Target="http://dq.cde.ca.gov/dataquest/" TargetMode="External"/><Relationship Id="rId11" Type="http://schemas.openxmlformats.org/officeDocument/2006/relationships/hyperlink" Target="http://www.cde.ca.gov/ds/fd/cs/" TargetMode="External"/><Relationship Id="rId5" Type="http://schemas.openxmlformats.org/officeDocument/2006/relationships/hyperlink" Target="http://www.cde.ca.gov/ta/ac/sa/" TargetMode="External"/><Relationship Id="rId15" Type="http://schemas.openxmlformats.org/officeDocument/2006/relationships/hyperlink" Target="http://www.cde.ca.gov/ta/ac/ap/" TargetMode="External"/><Relationship Id="rId10" Type="http://schemas.openxmlformats.org/officeDocument/2006/relationships/hyperlink" Target="http://www.ed-data.org/" TargetMode="External"/><Relationship Id="rId19" Type="http://schemas.openxmlformats.org/officeDocument/2006/relationships/hyperlink" Target="http://www.calstate.edu/admission/admission.shtml" TargetMode="External"/><Relationship Id="rId4" Type="http://schemas.openxmlformats.org/officeDocument/2006/relationships/webSettings" Target="webSettings.xml"/><Relationship Id="rId9" Type="http://schemas.openxmlformats.org/officeDocument/2006/relationships/hyperlink" Target="http://www.cde.ca.gov/ds/fd/cs/" TargetMode="External"/><Relationship Id="rId14" Type="http://schemas.openxmlformats.org/officeDocument/2006/relationships/hyperlink" Target="http://www.cde.ca.gov/ta/tg/pf/"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Norma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17</Pages>
  <Words>5588</Words>
  <Characters>31855</Characters>
  <Application>Microsoft Office Word</Application>
  <DocSecurity>0</DocSecurity>
  <Lines>265</Lines>
  <Paragraphs>74</Paragraphs>
  <ScaleCrop>false</ScaleCrop>
  <HeadingPairs>
    <vt:vector size="2" baseType="variant">
      <vt:variant>
        <vt:lpstr>Title</vt:lpstr>
      </vt:variant>
      <vt:variant>
        <vt:i4>1</vt:i4>
      </vt:variant>
    </vt:vector>
  </HeadingPairs>
  <TitlesOfParts>
    <vt:vector size="1" baseType="lpstr">
      <vt:lpstr>Pages - SARC Template 1011 19757136011035 English</vt:lpstr>
    </vt:vector>
  </TitlesOfParts>
  <Company/>
  <LinksUpToDate>false</LinksUpToDate>
  <CharactersWithSpaces>37369</CharactersWithSpaces>
  <SharedDoc>false</SharedDoc>
  <HLinks>
    <vt:vector size="90" baseType="variant">
      <vt:variant>
        <vt:i4>4522065</vt:i4>
      </vt:variant>
      <vt:variant>
        <vt:i4>42</vt:i4>
      </vt:variant>
      <vt:variant>
        <vt:i4>0</vt:i4>
      </vt:variant>
      <vt:variant>
        <vt:i4>5</vt:i4>
      </vt:variant>
      <vt:variant>
        <vt:lpwstr>http://www.calstate.edu/admission/admission.shtml</vt:lpwstr>
      </vt:variant>
      <vt:variant>
        <vt:lpwstr/>
      </vt:variant>
      <vt:variant>
        <vt:i4>5177420</vt:i4>
      </vt:variant>
      <vt:variant>
        <vt:i4>39</vt:i4>
      </vt:variant>
      <vt:variant>
        <vt:i4>0</vt:i4>
      </vt:variant>
      <vt:variant>
        <vt:i4>5</vt:i4>
      </vt:variant>
      <vt:variant>
        <vt:lpwstr>http://www.universityofcalifornia.edu/admissions/</vt:lpwstr>
      </vt:variant>
      <vt:variant>
        <vt:lpwstr/>
      </vt:variant>
      <vt:variant>
        <vt:i4>8192043</vt:i4>
      </vt:variant>
      <vt:variant>
        <vt:i4>36</vt:i4>
      </vt:variant>
      <vt:variant>
        <vt:i4>0</vt:i4>
      </vt:variant>
      <vt:variant>
        <vt:i4>5</vt:i4>
      </vt:variant>
      <vt:variant>
        <vt:lpwstr>http://www.cde.ca.gov/ta/ac/ay/tidetermine.asp</vt:lpwstr>
      </vt:variant>
      <vt:variant>
        <vt:lpwstr/>
      </vt:variant>
      <vt:variant>
        <vt:i4>7733299</vt:i4>
      </vt:variant>
      <vt:variant>
        <vt:i4>33</vt:i4>
      </vt:variant>
      <vt:variant>
        <vt:i4>0</vt:i4>
      </vt:variant>
      <vt:variant>
        <vt:i4>5</vt:i4>
      </vt:variant>
      <vt:variant>
        <vt:lpwstr>http://www.cde.ca.gov/ta/ac/ay/</vt:lpwstr>
      </vt:variant>
      <vt:variant>
        <vt:lpwstr/>
      </vt:variant>
      <vt:variant>
        <vt:i4>8323123</vt:i4>
      </vt:variant>
      <vt:variant>
        <vt:i4>30</vt:i4>
      </vt:variant>
      <vt:variant>
        <vt:i4>0</vt:i4>
      </vt:variant>
      <vt:variant>
        <vt:i4>5</vt:i4>
      </vt:variant>
      <vt:variant>
        <vt:lpwstr>http://www.cde.ca.gov/ta/ac/ap/</vt:lpwstr>
      </vt:variant>
      <vt:variant>
        <vt:lpwstr/>
      </vt:variant>
      <vt:variant>
        <vt:i4>8126502</vt:i4>
      </vt:variant>
      <vt:variant>
        <vt:i4>27</vt:i4>
      </vt:variant>
      <vt:variant>
        <vt:i4>0</vt:i4>
      </vt:variant>
      <vt:variant>
        <vt:i4>5</vt:i4>
      </vt:variant>
      <vt:variant>
        <vt:lpwstr>http://www.cde.ca.gov/ta/tg/pf/</vt:lpwstr>
      </vt:variant>
      <vt:variant>
        <vt:lpwstr/>
      </vt:variant>
      <vt:variant>
        <vt:i4>5308506</vt:i4>
      </vt:variant>
      <vt:variant>
        <vt:i4>24</vt:i4>
      </vt:variant>
      <vt:variant>
        <vt:i4>0</vt:i4>
      </vt:variant>
      <vt:variant>
        <vt:i4>5</vt:i4>
      </vt:variant>
      <vt:variant>
        <vt:lpwstr>http://cahsee.cde.ca.gov/</vt:lpwstr>
      </vt:variant>
      <vt:variant>
        <vt:lpwstr/>
      </vt:variant>
      <vt:variant>
        <vt:i4>2949163</vt:i4>
      </vt:variant>
      <vt:variant>
        <vt:i4>21</vt:i4>
      </vt:variant>
      <vt:variant>
        <vt:i4>0</vt:i4>
      </vt:variant>
      <vt:variant>
        <vt:i4>5</vt:i4>
      </vt:variant>
      <vt:variant>
        <vt:lpwstr>http://star.cde.ca.gov/</vt:lpwstr>
      </vt:variant>
      <vt:variant>
        <vt:lpwstr/>
      </vt:variant>
      <vt:variant>
        <vt:i4>6881318</vt:i4>
      </vt:variant>
      <vt:variant>
        <vt:i4>18</vt:i4>
      </vt:variant>
      <vt:variant>
        <vt:i4>0</vt:i4>
      </vt:variant>
      <vt:variant>
        <vt:i4>5</vt:i4>
      </vt:variant>
      <vt:variant>
        <vt:lpwstr>http://www.cde.ca.gov/ds/fd/cs/</vt:lpwstr>
      </vt:variant>
      <vt:variant>
        <vt:lpwstr/>
      </vt:variant>
      <vt:variant>
        <vt:i4>7012472</vt:i4>
      </vt:variant>
      <vt:variant>
        <vt:i4>15</vt:i4>
      </vt:variant>
      <vt:variant>
        <vt:i4>0</vt:i4>
      </vt:variant>
      <vt:variant>
        <vt:i4>5</vt:i4>
      </vt:variant>
      <vt:variant>
        <vt:lpwstr>http://www.ed-data.org/</vt:lpwstr>
      </vt:variant>
      <vt:variant>
        <vt:lpwstr/>
      </vt:variant>
      <vt:variant>
        <vt:i4>6881318</vt:i4>
      </vt:variant>
      <vt:variant>
        <vt:i4>12</vt:i4>
      </vt:variant>
      <vt:variant>
        <vt:i4>0</vt:i4>
      </vt:variant>
      <vt:variant>
        <vt:i4>5</vt:i4>
      </vt:variant>
      <vt:variant>
        <vt:lpwstr>http://www.cde.ca.gov/ds/fd/cs/</vt:lpwstr>
      </vt:variant>
      <vt:variant>
        <vt:lpwstr/>
      </vt:variant>
      <vt:variant>
        <vt:i4>7929888</vt:i4>
      </vt:variant>
      <vt:variant>
        <vt:i4>9</vt:i4>
      </vt:variant>
      <vt:variant>
        <vt:i4>0</vt:i4>
      </vt:variant>
      <vt:variant>
        <vt:i4>5</vt:i4>
      </vt:variant>
      <vt:variant>
        <vt:lpwstr>http://www.cde.ca.gov/ds/fd/ec/</vt:lpwstr>
      </vt:variant>
      <vt:variant>
        <vt:lpwstr/>
      </vt:variant>
      <vt:variant>
        <vt:i4>786497</vt:i4>
      </vt:variant>
      <vt:variant>
        <vt:i4>6</vt:i4>
      </vt:variant>
      <vt:variant>
        <vt:i4>0</vt:i4>
      </vt:variant>
      <vt:variant>
        <vt:i4>5</vt:i4>
      </vt:variant>
      <vt:variant>
        <vt:lpwstr>http://www.cde.ca.gov/nclb/sr/tq/</vt:lpwstr>
      </vt:variant>
      <vt:variant>
        <vt:lpwstr/>
      </vt:variant>
      <vt:variant>
        <vt:i4>2818165</vt:i4>
      </vt:variant>
      <vt:variant>
        <vt:i4>3</vt:i4>
      </vt:variant>
      <vt:variant>
        <vt:i4>0</vt:i4>
      </vt:variant>
      <vt:variant>
        <vt:i4>5</vt:i4>
      </vt:variant>
      <vt:variant>
        <vt:lpwstr>http://dq.cde.ca.gov/dataquest/</vt:lpwstr>
      </vt:variant>
      <vt:variant>
        <vt:lpwstr/>
      </vt:variant>
      <vt:variant>
        <vt:i4>7208993</vt:i4>
      </vt:variant>
      <vt:variant>
        <vt:i4>0</vt:i4>
      </vt:variant>
      <vt:variant>
        <vt:i4>0</vt:i4>
      </vt:variant>
      <vt:variant>
        <vt:i4>5</vt:i4>
      </vt:variant>
      <vt:variant>
        <vt:lpwstr>http://www.cde.ca.gov/ta/ac/sa/</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Pages - SARC Template 1011 19757136011035 English</dc:title>
  <dc:creator>Robert</dc:creator>
  <cp:lastModifiedBy>Robert</cp:lastModifiedBy>
  <cp:revision>2</cp:revision>
  <dcterms:created xsi:type="dcterms:W3CDTF">2012-01-31T20:09:00Z</dcterms:created>
  <dcterms:modified xsi:type="dcterms:W3CDTF">2012-01-31T20:09:00Z</dcterms:modified>
</cp:coreProperties>
</file>