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3543" w:rsidRDefault="00373543">
      <w:pPr>
        <w:pStyle w:val="Heading2"/>
        <w:divId w:val="598834685"/>
      </w:pPr>
      <w:r>
        <w:rPr>
          <w:color w:val="000000"/>
          <w:sz w:val="32"/>
          <w:szCs w:val="32"/>
        </w:rPr>
        <w:t>Executive Summary School Accountability Report Card, 2010–11</w:t>
      </w:r>
    </w:p>
    <w:p w:rsidR="00373543" w:rsidRDefault="00373543">
      <w:pPr>
        <w:divId w:val="598834685"/>
      </w:pPr>
    </w:p>
    <w:p w:rsidR="00373543" w:rsidRDefault="00373543">
      <w:pPr>
        <w:pStyle w:val="Heading2"/>
        <w:divId w:val="598834685"/>
      </w:pPr>
      <w:r>
        <w:rPr>
          <w:color w:val="B02B2E"/>
          <w:sz w:val="30"/>
          <w:szCs w:val="30"/>
        </w:rPr>
        <w:t>For</w:t>
      </w:r>
      <w:r>
        <w:rPr>
          <w:color w:val="000000"/>
        </w:rPr>
        <w:t xml:space="preserve"> Independence High (Alternative)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6"/>
        <w:gridCol w:w="4641"/>
        <w:gridCol w:w="1329"/>
        <w:gridCol w:w="1533"/>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20 South Marengo Ave., Alhambra, CA, 91801-1947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(626) 308-2250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Duane Russell,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Span: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9-12</w:t>
            </w:r>
          </w:p>
        </w:tc>
      </w:tr>
    </w:tbl>
    <w:p w:rsidR="00373543" w:rsidRDefault="00373543">
      <w:pPr>
        <w:divId w:val="598834685"/>
      </w:pPr>
      <w:r>
        <w:br/>
      </w:r>
      <w:r>
        <w:br/>
      </w:r>
      <w:r>
        <w:rPr>
          <w:rFonts w:ascii="Verdana" w:hAnsi="Verdana"/>
          <w:color w:val="555555"/>
          <w:sz w:val="17"/>
          <w:szCs w:val="17"/>
        </w:rPr>
        <w:t>This executive summary of the School Accountability Report Card (SARC) is intended to provide parents and community members with a quick snapshot of information related to individual public schools. Most data presented in this report are reported for the 2010–11 school year. School finances and school completion data are reported for the 2009–10 school year. Contact information, facilities, curriculum and instructional materials, and select teacher data are reported for the 2011–12 school year. For additional information about the school, parents and community members should review the entire SARC or contact the school principal or the district office.</w:t>
      </w:r>
    </w:p>
    <w:p w:rsidR="00373543" w:rsidRDefault="00373543">
      <w:pPr>
        <w:pStyle w:val="Heading3"/>
        <w:divId w:val="598834685"/>
      </w:pPr>
      <w:r>
        <w:rPr>
          <w:color w:val="000000"/>
          <w:sz w:val="30"/>
          <w:szCs w:val="30"/>
        </w:rPr>
        <w:t>About This School</w:t>
      </w:r>
    </w:p>
    <w:tbl>
      <w:tblPr>
        <w:tblW w:w="0" w:type="auto"/>
        <w:tblLook w:val="04A0"/>
      </w:tblPr>
      <w:tblGrid>
        <w:gridCol w:w="10920"/>
      </w:tblGrid>
      <w:tr w:rsidR="00373543">
        <w:trPr>
          <w:divId w:val="59883468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373543" w:rsidRDefault="00373543">
            <w:pPr>
              <w:pStyle w:val="NormalWeb"/>
              <w:spacing w:before="0" w:beforeAutospacing="0" w:after="0" w:afterAutospacing="0" w:line="0" w:lineRule="atLeast"/>
              <w:jc w:val="both"/>
            </w:pPr>
            <w:r>
              <w:rPr>
                <w:rFonts w:ascii="Verdana" w:hAnsi="Verdana"/>
                <w:color w:val="000000"/>
                <w:sz w:val="17"/>
                <w:szCs w:val="17"/>
              </w:rPr>
              <w:t xml:space="preserve">Welcome to Independence High School Independence High School is one of two parts of the Alternative Education Programs within the Alhambra Unified School District. The other part is the Century High School. One of our strengths is the amount of pride demonstrated by our students and staff. This is evident the moment you visit our classrooms. Our students are educated in an individualized yet nurturing environment that is conducive to an alternative education. Students are held to the same high expectations that all students in the Alhambra Unified School District are held to. </w:t>
            </w:r>
          </w:p>
        </w:tc>
      </w:tr>
    </w:tbl>
    <w:p w:rsidR="00373543" w:rsidRDefault="00373543">
      <w:pPr>
        <w:divId w:val="598834685"/>
      </w:pPr>
    </w:p>
    <w:p w:rsidR="00373543" w:rsidRDefault="00373543">
      <w:pPr>
        <w:pStyle w:val="Heading3"/>
        <w:divId w:val="598834685"/>
      </w:pPr>
      <w:r>
        <w:rPr>
          <w:color w:val="000000"/>
          <w:sz w:val="30"/>
          <w:szCs w:val="30"/>
        </w:rPr>
        <w:t>Student Enrollment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1308"/>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Enrollment</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94</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87.2%</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2.1%</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35.1%</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36.2%</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w:t>
            </w:r>
          </w:p>
        </w:tc>
      </w:tr>
    </w:tbl>
    <w:p w:rsidR="00373543" w:rsidRDefault="00373543">
      <w:pPr>
        <w:divId w:val="598834685"/>
      </w:pPr>
    </w:p>
    <w:p w:rsidR="00373543" w:rsidRDefault="00373543">
      <w:pPr>
        <w:pStyle w:val="Heading3"/>
        <w:divId w:val="598834685"/>
      </w:pPr>
      <w:r>
        <w:rPr>
          <w:color w:val="000000"/>
          <w:sz w:val="30"/>
          <w:szCs w:val="30"/>
        </w:rPr>
        <w:t>Teachers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93"/>
        <w:gridCol w:w="1113"/>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Teaching Outside Subject Area of Competence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373543" w:rsidRDefault="00373543">
      <w:pPr>
        <w:divId w:val="598834685"/>
      </w:pPr>
    </w:p>
    <w:p w:rsidR="00373543" w:rsidRDefault="00373543">
      <w:pPr>
        <w:pStyle w:val="Heading3"/>
        <w:divId w:val="598834685"/>
      </w:pPr>
      <w:r>
        <w:rPr>
          <w:color w:val="000000"/>
          <w:sz w:val="30"/>
          <w:szCs w:val="30"/>
        </w:rPr>
        <w:t>Student Performance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18"/>
        <w:gridCol w:w="6039"/>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Students Proficient and Above on STAR* Program Results</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r>
    </w:tbl>
    <w:p w:rsidR="00373543" w:rsidRDefault="00373543">
      <w:pPr>
        <w:divId w:val="598834685"/>
      </w:pPr>
      <w:r>
        <w:rPr>
          <w:rFonts w:ascii="Verdana" w:hAnsi="Verdana"/>
          <w:color w:val="555555"/>
          <w:sz w:val="17"/>
          <w:szCs w:val="17"/>
        </w:rPr>
        <w:t>*Standardized Testing and Reporting Program assessments used for accountability purposes include the California Standards Tests, the California Modified Assessment, and the California Alternate Performance Assessment.</w:t>
      </w:r>
    </w:p>
    <w:p w:rsidR="00373543" w:rsidRDefault="00373543">
      <w:pPr>
        <w:pStyle w:val="Heading3"/>
        <w:divId w:val="598834685"/>
      </w:pPr>
      <w:r>
        <w:rPr>
          <w:color w:val="000000"/>
          <w:sz w:val="30"/>
          <w:szCs w:val="30"/>
        </w:rPr>
        <w:t>Academic Progress*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30"/>
        <w:gridCol w:w="1030"/>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 Growth API Score (from 2011 Growth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518</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 Rank (from 2010 Base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B</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All 2011 AYP Requirements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AYP Criteria Met Out of the Total Number of Criteria Possible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Met 5 of 5</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2011–12 Program Improvement Status (PI 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bl>
    <w:p w:rsidR="00373543" w:rsidRDefault="00373543">
      <w:pPr>
        <w:divId w:val="598834685"/>
      </w:pPr>
      <w:r>
        <w:rPr>
          <w:rFonts w:ascii="Verdana" w:hAnsi="Verdana"/>
          <w:color w:val="555555"/>
          <w:sz w:val="17"/>
          <w:szCs w:val="17"/>
        </w:rPr>
        <w:t>*The Academic Performance Index is required under state law. Adequate Yearly Progress is required by federal law.</w:t>
      </w:r>
    </w:p>
    <w:p w:rsidR="00373543" w:rsidRDefault="00373543">
      <w:pPr>
        <w:pStyle w:val="Heading3"/>
        <w:divId w:val="598834685"/>
      </w:pPr>
      <w:r>
        <w:rPr>
          <w:color w:val="000000"/>
          <w:sz w:val="30"/>
          <w:szCs w:val="30"/>
        </w:rPr>
        <w:t>School Facilities</w:t>
      </w:r>
    </w:p>
    <w:p w:rsidR="00373543" w:rsidRDefault="00373543">
      <w:pPr>
        <w:pStyle w:val="Heading4"/>
        <w:divId w:val="598834685"/>
      </w:pPr>
      <w:r>
        <w:rPr>
          <w:color w:val="000000"/>
          <w:sz w:val="23"/>
          <w:szCs w:val="23"/>
        </w:rPr>
        <w:t>Summary of Most Recent Site Inspection</w:t>
      </w:r>
    </w:p>
    <w:tbl>
      <w:tblPr>
        <w:tblW w:w="0" w:type="auto"/>
        <w:tblLook w:val="04A0"/>
      </w:tblPr>
      <w:tblGrid>
        <w:gridCol w:w="10920"/>
      </w:tblGrid>
      <w:tr w:rsidR="00373543">
        <w:trPr>
          <w:divId w:val="59883468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373543" w:rsidRDefault="00373543">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The inspection on 1/4/2012 by the District’s Custodial Manager found the site to be clean, safe, and in good repair with no major defects requiring emergency repairs.</w:t>
            </w:r>
          </w:p>
        </w:tc>
      </w:tr>
    </w:tbl>
    <w:p w:rsidR="00373543" w:rsidRDefault="00373543">
      <w:pPr>
        <w:pStyle w:val="Heading4"/>
        <w:divId w:val="598834685"/>
      </w:pPr>
      <w:r>
        <w:rPr>
          <w:color w:val="000000"/>
          <w:sz w:val="23"/>
          <w:szCs w:val="23"/>
        </w:rPr>
        <w:t>Repairs Needed</w:t>
      </w:r>
    </w:p>
    <w:tbl>
      <w:tblPr>
        <w:tblW w:w="0" w:type="auto"/>
        <w:tblLook w:val="04A0"/>
      </w:tblPr>
      <w:tblGrid>
        <w:gridCol w:w="2884"/>
      </w:tblGrid>
      <w:tr w:rsidR="00373543">
        <w:trPr>
          <w:divId w:val="59883468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373543" w:rsidRDefault="00373543">
            <w:pPr>
              <w:pStyle w:val="NormalWeb"/>
              <w:spacing w:beforeAutospacing="0" w:afterAutospacing="0" w:line="0" w:lineRule="atLeast"/>
              <w:ind w:left="20" w:right="20"/>
              <w:jc w:val="center"/>
              <w:rPr>
                <w:rFonts w:ascii="Arial" w:hAnsi="Arial" w:cs="Arial"/>
                <w:sz w:val="20"/>
                <w:szCs w:val="20"/>
              </w:rPr>
            </w:pPr>
            <w:r>
              <w:rPr>
                <w:rFonts w:ascii="Arial" w:hAnsi="Arial" w:cs="Arial"/>
                <w:bCs/>
                <w:sz w:val="20"/>
                <w:szCs w:val="20"/>
              </w:rPr>
              <w:t>No repairs needed at this time.</w:t>
            </w:r>
          </w:p>
        </w:tc>
      </w:tr>
    </w:tbl>
    <w:p w:rsidR="00373543" w:rsidRDefault="00373543">
      <w:pPr>
        <w:pStyle w:val="Heading4"/>
        <w:divId w:val="598834685"/>
      </w:pPr>
      <w:r>
        <w:rPr>
          <w:color w:val="000000"/>
          <w:sz w:val="23"/>
          <w:szCs w:val="23"/>
        </w:rPr>
        <w:t>Corrective Actions Taken or Planned</w:t>
      </w:r>
    </w:p>
    <w:tbl>
      <w:tblPr>
        <w:tblW w:w="0" w:type="auto"/>
        <w:tblLook w:val="04A0"/>
      </w:tblPr>
      <w:tblGrid>
        <w:gridCol w:w="5119"/>
      </w:tblGrid>
      <w:tr w:rsidR="00373543">
        <w:trPr>
          <w:divId w:val="59883468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373543" w:rsidRDefault="00373543">
            <w:pPr>
              <w:pStyle w:val="NormalWeb"/>
              <w:spacing w:beforeAutospacing="0" w:afterAutospacing="0" w:line="0" w:lineRule="atLeast"/>
              <w:ind w:left="20" w:right="20"/>
              <w:jc w:val="center"/>
              <w:rPr>
                <w:rFonts w:ascii="Arial" w:hAnsi="Arial" w:cs="Arial"/>
                <w:sz w:val="20"/>
                <w:szCs w:val="20"/>
              </w:rPr>
            </w:pPr>
            <w:r>
              <w:rPr>
                <w:rFonts w:ascii="Arial" w:hAnsi="Arial" w:cs="Arial"/>
                <w:bCs/>
                <w:sz w:val="20"/>
                <w:szCs w:val="20"/>
              </w:rPr>
              <w:t>Only regular routine maintenance is needed at this time.</w:t>
            </w:r>
          </w:p>
        </w:tc>
      </w:tr>
    </w:tbl>
    <w:p w:rsidR="00A56130" w:rsidRDefault="00A56130">
      <w:pPr>
        <w:pStyle w:val="Heading3"/>
        <w:divId w:val="598834685"/>
        <w:rPr>
          <w:rFonts w:ascii="Times New Roman" w:hAnsi="Times New Roman" w:cs="Times New Roman"/>
          <w:b w:val="0"/>
          <w:bCs w:val="0"/>
          <w:color w:val="auto"/>
          <w:sz w:val="24"/>
          <w:szCs w:val="24"/>
        </w:rPr>
      </w:pPr>
    </w:p>
    <w:p w:rsidR="00A56130" w:rsidRDefault="00A56130">
      <w:pPr>
        <w:pStyle w:val="Heading3"/>
        <w:divId w:val="598834685"/>
        <w:rPr>
          <w:rFonts w:ascii="Times New Roman" w:hAnsi="Times New Roman" w:cs="Times New Roman"/>
          <w:b w:val="0"/>
          <w:bCs w:val="0"/>
          <w:color w:val="auto"/>
          <w:sz w:val="24"/>
          <w:szCs w:val="24"/>
        </w:rPr>
      </w:pPr>
    </w:p>
    <w:p w:rsidR="00A56130" w:rsidRDefault="00A56130">
      <w:pPr>
        <w:pStyle w:val="Heading3"/>
        <w:divId w:val="598834685"/>
        <w:rPr>
          <w:rFonts w:ascii="Times New Roman" w:hAnsi="Times New Roman" w:cs="Times New Roman"/>
          <w:b w:val="0"/>
          <w:bCs w:val="0"/>
          <w:color w:val="auto"/>
          <w:sz w:val="24"/>
          <w:szCs w:val="24"/>
        </w:rPr>
      </w:pPr>
    </w:p>
    <w:p w:rsidR="00A56130" w:rsidRDefault="00A56130">
      <w:pPr>
        <w:pStyle w:val="Heading3"/>
        <w:divId w:val="598834685"/>
        <w:rPr>
          <w:rFonts w:ascii="Times New Roman" w:hAnsi="Times New Roman" w:cs="Times New Roman"/>
          <w:b w:val="0"/>
          <w:bCs w:val="0"/>
          <w:color w:val="auto"/>
          <w:sz w:val="24"/>
          <w:szCs w:val="24"/>
        </w:rPr>
      </w:pPr>
    </w:p>
    <w:p w:rsidR="00A56130" w:rsidRDefault="00A56130">
      <w:pPr>
        <w:pStyle w:val="Heading3"/>
        <w:divId w:val="598834685"/>
        <w:rPr>
          <w:rFonts w:ascii="Times New Roman" w:hAnsi="Times New Roman" w:cs="Times New Roman"/>
          <w:b w:val="0"/>
          <w:bCs w:val="0"/>
          <w:color w:val="auto"/>
          <w:sz w:val="24"/>
          <w:szCs w:val="24"/>
        </w:rPr>
      </w:pPr>
    </w:p>
    <w:p w:rsidR="00A56130" w:rsidRDefault="00A56130">
      <w:pPr>
        <w:pStyle w:val="Heading3"/>
        <w:divId w:val="598834685"/>
        <w:rPr>
          <w:rFonts w:ascii="Times New Roman" w:hAnsi="Times New Roman" w:cs="Times New Roman"/>
          <w:b w:val="0"/>
          <w:bCs w:val="0"/>
          <w:color w:val="auto"/>
          <w:sz w:val="24"/>
          <w:szCs w:val="24"/>
        </w:rPr>
      </w:pPr>
    </w:p>
    <w:p w:rsidR="00373543" w:rsidRDefault="00373543">
      <w:pPr>
        <w:pStyle w:val="Heading3"/>
        <w:divId w:val="598834685"/>
      </w:pPr>
      <w:r>
        <w:rPr>
          <w:color w:val="000000"/>
          <w:sz w:val="30"/>
          <w:szCs w:val="30"/>
        </w:rPr>
        <w:lastRenderedPageBreak/>
        <w:t>Curriculum and Instructional Materials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66"/>
        <w:gridCol w:w="5769"/>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Pupils Who Lack Textbooks and Instructional Materials</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373543" w:rsidRDefault="00373543">
      <w:pPr>
        <w:divId w:val="598834685"/>
      </w:pPr>
    </w:p>
    <w:p w:rsidR="00373543" w:rsidRDefault="00373543">
      <w:pPr>
        <w:pStyle w:val="Heading3"/>
        <w:divId w:val="598834685"/>
      </w:pPr>
      <w:r>
        <w:rPr>
          <w:color w:val="000000"/>
          <w:sz w:val="30"/>
          <w:szCs w:val="30"/>
        </w:rPr>
        <w:t>School Finances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21"/>
        <w:gridCol w:w="5402"/>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(Unrestricted Sources Only)</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$5,789</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r>
    </w:tbl>
    <w:p w:rsidR="00373543" w:rsidRDefault="00373543">
      <w:pPr>
        <w:divId w:val="598834685"/>
      </w:pPr>
    </w:p>
    <w:p w:rsidR="00373543" w:rsidRDefault="00373543">
      <w:pPr>
        <w:pStyle w:val="Heading3"/>
        <w:divId w:val="598834685"/>
      </w:pPr>
      <w:r>
        <w:rPr>
          <w:color w:val="000000"/>
          <w:sz w:val="30"/>
          <w:szCs w:val="30"/>
        </w:rPr>
        <w:t>School Completion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20"/>
        <w:gridCol w:w="839"/>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 (if applicable)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r>
    </w:tbl>
    <w:p w:rsidR="00373543" w:rsidRDefault="00373543">
      <w:pPr>
        <w:divId w:val="598834685"/>
      </w:pPr>
    </w:p>
    <w:p w:rsidR="00373543" w:rsidRDefault="00373543">
      <w:pPr>
        <w:pStyle w:val="Heading3"/>
        <w:divId w:val="598834685"/>
      </w:pPr>
      <w:r>
        <w:rPr>
          <w:color w:val="000000"/>
          <w:sz w:val="30"/>
          <w:szCs w:val="30"/>
        </w:rPr>
        <w:t>Postsecondary Preparation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43"/>
        <w:gridCol w:w="977"/>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Pupils Who Completed a Career Technical Education Program and Earned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6D65A8">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Graduates Who Completed All Courses Required for University of California or California State University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0.0%</w:t>
            </w:r>
          </w:p>
        </w:tc>
      </w:tr>
    </w:tbl>
    <w:p w:rsidR="00373543" w:rsidRDefault="00373543">
      <w:pPr>
        <w:divId w:val="598834685"/>
      </w:pPr>
    </w:p>
    <w:p w:rsidR="00A56130" w:rsidRDefault="00A56130">
      <w:pPr>
        <w:pStyle w:val="Heading1"/>
        <w:jc w:val="center"/>
        <w:divId w:val="598834685"/>
        <w:rPr>
          <w:color w:val="000000"/>
        </w:rPr>
      </w:pPr>
    </w:p>
    <w:p w:rsidR="00A56130" w:rsidRDefault="00A56130">
      <w:pPr>
        <w:pStyle w:val="Heading1"/>
        <w:jc w:val="center"/>
        <w:divId w:val="598834685"/>
        <w:rPr>
          <w:color w:val="000000"/>
        </w:rPr>
      </w:pPr>
    </w:p>
    <w:p w:rsidR="00A56130" w:rsidRDefault="00A56130">
      <w:pPr>
        <w:pStyle w:val="Heading1"/>
        <w:jc w:val="center"/>
        <w:divId w:val="598834685"/>
        <w:rPr>
          <w:color w:val="000000"/>
        </w:rPr>
      </w:pPr>
    </w:p>
    <w:p w:rsidR="00373543" w:rsidRDefault="00373543">
      <w:pPr>
        <w:pStyle w:val="Heading1"/>
        <w:jc w:val="center"/>
        <w:divId w:val="598834685"/>
      </w:pPr>
      <w:r>
        <w:rPr>
          <w:color w:val="000000"/>
        </w:rPr>
        <w:lastRenderedPageBreak/>
        <w:t>School Accountability Report Card</w:t>
      </w:r>
    </w:p>
    <w:p w:rsidR="00373543" w:rsidRDefault="00373543">
      <w:pPr>
        <w:pStyle w:val="Heading2"/>
        <w:jc w:val="center"/>
        <w:divId w:val="598834685"/>
      </w:pPr>
      <w:r>
        <w:rPr>
          <w:color w:val="000000"/>
          <w:sz w:val="35"/>
          <w:szCs w:val="35"/>
        </w:rPr>
        <w:t>Reported Using Data from the 2010–11 School Year</w:t>
      </w:r>
    </w:p>
    <w:p w:rsidR="00373543" w:rsidRDefault="00373543">
      <w:pPr>
        <w:pStyle w:val="Heading3"/>
        <w:spacing w:before="0" w:after="0"/>
        <w:jc w:val="center"/>
        <w:divId w:val="598834685"/>
      </w:pPr>
      <w:r>
        <w:rPr>
          <w:b w:val="0"/>
          <w:bCs w:val="0"/>
          <w:i/>
          <w:iCs/>
          <w:color w:val="6E6E6E"/>
          <w:sz w:val="30"/>
          <w:szCs w:val="30"/>
        </w:rPr>
        <w:t>Published During 2011–12</w:t>
      </w:r>
    </w:p>
    <w:p w:rsidR="00373543" w:rsidRDefault="00373543">
      <w:pPr>
        <w:divId w:val="598834685"/>
      </w:pPr>
      <w:r>
        <w:rPr>
          <w:rFonts w:ascii="Verdana" w:hAnsi="Verdana"/>
          <w:color w:val="555555"/>
          <w:sz w:val="17"/>
          <w:szCs w:val="17"/>
        </w:rPr>
        <w:t>Every school in California is required by state law to publish a School Accountability Report Card (SARC), by February 1 of each year. The SARC contains information about the condition and performance of each California public school.</w:t>
      </w:r>
    </w:p>
    <w:p w:rsidR="00373543" w:rsidRDefault="00373543">
      <w:pPr>
        <w:numPr>
          <w:ilvl w:val="0"/>
          <w:numId w:val="1"/>
        </w:numPr>
        <w:spacing w:before="100" w:beforeAutospacing="1" w:after="100" w:afterAutospacing="1"/>
        <w:textAlignment w:val="baseline"/>
        <w:divId w:val="598834685"/>
        <w:rPr>
          <w:rFonts w:ascii="Arial" w:hAnsi="Arial" w:cs="Arial"/>
          <w:color w:val="000000"/>
          <w:sz w:val="23"/>
          <w:szCs w:val="23"/>
        </w:rPr>
      </w:pPr>
      <w:r>
        <w:rPr>
          <w:rFonts w:ascii="Verdana" w:hAnsi="Verdana" w:cs="Arial"/>
          <w:color w:val="555555"/>
          <w:sz w:val="17"/>
          <w:szCs w:val="17"/>
        </w:rPr>
        <w:t>For more information about SARC requirements, see the California Department of Education (CDE) SARC Web page at</w:t>
      </w:r>
      <w:hyperlink r:id="rId5" w:history="1">
        <w:r>
          <w:rPr>
            <w:rStyle w:val="Hyperlink"/>
            <w:rFonts w:ascii="Verdana" w:hAnsi="Verdana" w:cs="Arial"/>
            <w:color w:val="555555"/>
            <w:sz w:val="17"/>
            <w:szCs w:val="17"/>
          </w:rPr>
          <w:t xml:space="preserve"> http://www.cde.ca.gov/ta/ac/sa/</w:t>
        </w:r>
      </w:hyperlink>
      <w:r>
        <w:rPr>
          <w:rFonts w:ascii="Verdana" w:hAnsi="Verdana" w:cs="Arial"/>
          <w:color w:val="555555"/>
          <w:sz w:val="17"/>
          <w:szCs w:val="17"/>
        </w:rPr>
        <w:t>.</w:t>
      </w:r>
    </w:p>
    <w:p w:rsidR="00373543" w:rsidRDefault="00373543">
      <w:pPr>
        <w:numPr>
          <w:ilvl w:val="0"/>
          <w:numId w:val="1"/>
        </w:numPr>
        <w:spacing w:before="100" w:beforeAutospacing="1" w:after="100" w:afterAutospacing="1"/>
        <w:textAlignment w:val="baseline"/>
        <w:divId w:val="598834685"/>
        <w:rPr>
          <w:rFonts w:ascii="Arial" w:hAnsi="Arial" w:cs="Arial"/>
          <w:color w:val="000000"/>
          <w:sz w:val="23"/>
          <w:szCs w:val="23"/>
        </w:rPr>
      </w:pPr>
      <w:r>
        <w:rPr>
          <w:rFonts w:ascii="Verdana" w:hAnsi="Verdana" w:cs="Arial"/>
          <w:color w:val="555555"/>
          <w:sz w:val="17"/>
          <w:szCs w:val="17"/>
        </w:rPr>
        <w:t>For additional information about the school, parents and community members should contact the school principal or the district office.</w:t>
      </w:r>
    </w:p>
    <w:p w:rsidR="00373543" w:rsidRDefault="00373543">
      <w:pPr>
        <w:divId w:val="598834685"/>
      </w:pPr>
      <w:r>
        <w:br/>
      </w:r>
    </w:p>
    <w:p w:rsidR="00373543" w:rsidRDefault="00373543">
      <w:pPr>
        <w:pStyle w:val="Heading2"/>
        <w:divId w:val="598834685"/>
      </w:pPr>
      <w:r>
        <w:rPr>
          <w:color w:val="000000"/>
          <w:sz w:val="32"/>
          <w:szCs w:val="32"/>
        </w:rPr>
        <w:t>I. Data and Access</w:t>
      </w:r>
    </w:p>
    <w:p w:rsidR="00373543" w:rsidRDefault="00373543">
      <w:pPr>
        <w:pStyle w:val="Heading4"/>
        <w:divId w:val="598834685"/>
      </w:pPr>
      <w:r>
        <w:rPr>
          <w:color w:val="000000"/>
          <w:sz w:val="23"/>
          <w:szCs w:val="23"/>
        </w:rPr>
        <w:t>Ed-Data Partnership Web Site</w:t>
      </w:r>
    </w:p>
    <w:p w:rsidR="00373543" w:rsidRDefault="00373543">
      <w:pPr>
        <w:divId w:val="598834685"/>
      </w:pPr>
      <w:r>
        <w:rPr>
          <w:rFonts w:ascii="Verdana" w:hAnsi="Verdana"/>
          <w:color w:val="555555"/>
          <w:sz w:val="17"/>
          <w:szCs w:val="17"/>
        </w:rPr>
        <w:t xml:space="preserve">Ed-Data </w:t>
      </w:r>
      <w:r>
        <w:rPr>
          <w:rFonts w:ascii="Verdana" w:hAnsi="Verdana"/>
          <w:i/>
          <w:iCs/>
          <w:color w:val="555555"/>
          <w:sz w:val="17"/>
          <w:szCs w:val="17"/>
        </w:rPr>
        <w:t xml:space="preserve">is a partnership of the </w:t>
      </w:r>
      <w:r>
        <w:rPr>
          <w:rFonts w:ascii="Verdana" w:hAnsi="Verdana"/>
          <w:color w:val="555555"/>
          <w:sz w:val="17"/>
          <w:szCs w:val="17"/>
        </w:rPr>
        <w:t xml:space="preserve">CDE, </w:t>
      </w:r>
      <w:proofErr w:type="spellStart"/>
      <w:r>
        <w:rPr>
          <w:rFonts w:ascii="Verdana" w:hAnsi="Verdana"/>
          <w:color w:val="555555"/>
          <w:sz w:val="17"/>
          <w:szCs w:val="17"/>
        </w:rPr>
        <w:t>EdSource</w:t>
      </w:r>
      <w:proofErr w:type="spellEnd"/>
      <w:r>
        <w:rPr>
          <w:rFonts w:ascii="Verdana" w:hAnsi="Verdana"/>
          <w:color w:val="555555"/>
          <w:sz w:val="17"/>
          <w:szCs w:val="17"/>
        </w:rPr>
        <w:t>, and the Fiscal Crisis and Management Assistance Team (FCMAT) that provides extensive financial, demographic, and performance information about California’s public kindergarten through grade twelve school districts and schools.</w:t>
      </w:r>
    </w:p>
    <w:p w:rsidR="00373543" w:rsidRDefault="00373543">
      <w:pPr>
        <w:pStyle w:val="Heading4"/>
        <w:divId w:val="598834685"/>
      </w:pPr>
      <w:proofErr w:type="spellStart"/>
      <w:r>
        <w:rPr>
          <w:color w:val="000000"/>
          <w:sz w:val="23"/>
          <w:szCs w:val="23"/>
        </w:rPr>
        <w:t>DataQuest</w:t>
      </w:r>
      <w:proofErr w:type="spellEnd"/>
    </w:p>
    <w:p w:rsidR="00373543" w:rsidRDefault="00373543">
      <w:pPr>
        <w:divId w:val="598834685"/>
      </w:pPr>
      <w:proofErr w:type="spellStart"/>
      <w:r>
        <w:rPr>
          <w:rFonts w:ascii="Verdana" w:hAnsi="Verdana"/>
          <w:color w:val="555555"/>
          <w:sz w:val="17"/>
          <w:szCs w:val="17"/>
        </w:rPr>
        <w:t>DataQuest</w:t>
      </w:r>
      <w:proofErr w:type="spellEnd"/>
      <w:r>
        <w:rPr>
          <w:rFonts w:ascii="Verdana" w:hAnsi="Verdana"/>
          <w:color w:val="555555"/>
          <w:sz w:val="17"/>
          <w:szCs w:val="17"/>
        </w:rPr>
        <w:t xml:space="preserve"> is an online data tool located on the CDE </w:t>
      </w:r>
      <w:proofErr w:type="spellStart"/>
      <w:r>
        <w:rPr>
          <w:rFonts w:ascii="Verdana" w:hAnsi="Verdana"/>
          <w:color w:val="555555"/>
          <w:sz w:val="17"/>
          <w:szCs w:val="17"/>
        </w:rPr>
        <w:t>DataQuest</w:t>
      </w:r>
      <w:proofErr w:type="spellEnd"/>
      <w:r>
        <w:rPr>
          <w:rFonts w:ascii="Verdana" w:hAnsi="Verdana"/>
          <w:color w:val="555555"/>
          <w:sz w:val="17"/>
          <w:szCs w:val="17"/>
        </w:rPr>
        <w:t xml:space="preserve"> Web page at</w:t>
      </w:r>
      <w:hyperlink r:id="rId6" w:history="1">
        <w:r>
          <w:rPr>
            <w:rStyle w:val="Hyperlink"/>
            <w:rFonts w:ascii="Verdana" w:hAnsi="Verdana"/>
            <w:color w:val="555555"/>
            <w:sz w:val="17"/>
            <w:szCs w:val="17"/>
          </w:rPr>
          <w:t xml:space="preserve"> http://dq.cde.ca.gov/dataquest/</w:t>
        </w:r>
      </w:hyperlink>
      <w:r>
        <w:rPr>
          <w:rFonts w:ascii="Verdana" w:hAnsi="Verdana"/>
          <w:color w:val="555555"/>
          <w:sz w:val="17"/>
          <w:szCs w:val="17"/>
        </w:rPr>
        <w:t xml:space="preserve"> that contains additional information about this school and comparisons of the school to the district, the county, and the state. Specifically, </w:t>
      </w:r>
      <w:proofErr w:type="spellStart"/>
      <w:r>
        <w:rPr>
          <w:rFonts w:ascii="Verdana" w:hAnsi="Verdana"/>
          <w:color w:val="555555"/>
          <w:sz w:val="17"/>
          <w:szCs w:val="17"/>
        </w:rPr>
        <w:t>DataQuest</w:t>
      </w:r>
      <w:proofErr w:type="spellEnd"/>
      <w:r>
        <w:rPr>
          <w:rFonts w:ascii="Verdana" w:hAnsi="Verdana"/>
          <w:color w:val="555555"/>
          <w:sz w:val="17"/>
          <w:szCs w:val="17"/>
        </w:rPr>
        <w:t xml:space="preserve"> is a dynamic system that provides reports for accountability (e.g., state Academic Performance Index [API], federal Adequate Yearly Progress [AYP]), test data, enrollment, high school graduates, dropouts, course enrollments, staffing, and data regarding English learners.</w:t>
      </w:r>
    </w:p>
    <w:p w:rsidR="00373543" w:rsidRDefault="00373543">
      <w:pPr>
        <w:pStyle w:val="Heading4"/>
        <w:divId w:val="598834685"/>
      </w:pPr>
      <w:r>
        <w:rPr>
          <w:color w:val="000000"/>
          <w:sz w:val="23"/>
          <w:szCs w:val="23"/>
        </w:rPr>
        <w:t>Internet Access</w:t>
      </w:r>
    </w:p>
    <w:p w:rsidR="00373543" w:rsidRDefault="00373543">
      <w:pPr>
        <w:divId w:val="598834685"/>
      </w:pPr>
      <w:r>
        <w:rPr>
          <w:rFonts w:ascii="Verdana" w:hAnsi="Verdana"/>
          <w:color w:val="555555"/>
          <w:sz w:val="17"/>
          <w:szCs w:val="17"/>
        </w:rPr>
        <w:t>Internet access is available at public libraries and other locations that are publicly accessible (e.g., the California State Library). Access to the Internet at libraries and public locations is generally provided on a first-come, first-served basis. Other use restrictions may include the hours of operation, the length of time that a workstation may be used (depending on availability), the types of software programs available on a workstation, and the ability to print documents.</w:t>
      </w:r>
    </w:p>
    <w:p w:rsidR="00373543" w:rsidRDefault="00373543">
      <w:pPr>
        <w:pStyle w:val="Heading2"/>
        <w:divId w:val="598834685"/>
      </w:pPr>
      <w:r>
        <w:rPr>
          <w:color w:val="000000"/>
          <w:sz w:val="32"/>
          <w:szCs w:val="32"/>
        </w:rPr>
        <w:t>II. About This School</w:t>
      </w:r>
    </w:p>
    <w:p w:rsidR="00373543" w:rsidRDefault="00373543">
      <w:pPr>
        <w:pStyle w:val="Heading4"/>
        <w:divId w:val="598834685"/>
      </w:pPr>
      <w:r>
        <w:rPr>
          <w:color w:val="000000"/>
          <w:sz w:val="23"/>
          <w:szCs w:val="23"/>
        </w:rPr>
        <w:t>Contact Information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95"/>
        <w:gridCol w:w="3208"/>
        <w:gridCol w:w="1640"/>
        <w:gridCol w:w="3129"/>
      </w:tblGrid>
      <w:tr w:rsidR="00373543">
        <w:trPr>
          <w:divId w:val="598834685"/>
        </w:trPr>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rPr>
                <w:sz w:val="2"/>
              </w:rPr>
            </w:pPr>
            <w:r w:rsidRPr="009837E9">
              <w:rPr>
                <w:rFonts w:ascii="Verdana" w:hAnsi="Verdana"/>
                <w:b/>
                <w:bCs/>
                <w:color w:val="FFFFFF"/>
                <w:sz w:val="18"/>
                <w:szCs w:val="18"/>
                <w:shd w:val="clear" w:color="auto" w:fill="1A4678"/>
              </w:rPr>
              <w:t>School</w:t>
            </w:r>
          </w:p>
        </w:tc>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rPr>
                <w:sz w:val="2"/>
              </w:rPr>
            </w:pPr>
            <w:r w:rsidRPr="009837E9">
              <w:rPr>
                <w:rFonts w:ascii="Verdana" w:hAnsi="Verdana"/>
                <w:b/>
                <w:bCs/>
                <w:color w:val="FFFFFF"/>
                <w:sz w:val="18"/>
                <w:szCs w:val="18"/>
                <w:shd w:val="clear" w:color="auto" w:fill="1A4678"/>
              </w:rPr>
              <w:t>District</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Independence High (Alternative)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Unified</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Street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20 South Marengo Ave.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(626) 943-3000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City, State, Zip</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CA, 91801-1947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Web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www.ausd.us</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(626) 308-2250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Donna Perez</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Duane Russell,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perez_donna@alhambra.k12.ca.us</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russell_duane@alhambra.k12.ca.us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CDS Code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19757131995430</w:t>
            </w:r>
          </w:p>
        </w:tc>
      </w:tr>
    </w:tbl>
    <w:p w:rsidR="00373543" w:rsidRDefault="00373543">
      <w:pPr>
        <w:divId w:val="598834685"/>
      </w:pPr>
    </w:p>
    <w:p w:rsidR="00A56130" w:rsidRDefault="00A56130">
      <w:pPr>
        <w:pStyle w:val="Heading4"/>
        <w:divId w:val="598834685"/>
        <w:rPr>
          <w:color w:val="000000"/>
          <w:sz w:val="23"/>
          <w:szCs w:val="23"/>
        </w:rPr>
      </w:pPr>
    </w:p>
    <w:p w:rsidR="00373543" w:rsidRDefault="00373543">
      <w:pPr>
        <w:pStyle w:val="Heading4"/>
        <w:divId w:val="598834685"/>
      </w:pPr>
      <w:r>
        <w:rPr>
          <w:color w:val="000000"/>
          <w:sz w:val="23"/>
          <w:szCs w:val="23"/>
        </w:rPr>
        <w:lastRenderedPageBreak/>
        <w:t>School Description and Mission Statement (School Year 2010–11)</w:t>
      </w:r>
    </w:p>
    <w:tbl>
      <w:tblPr>
        <w:tblW w:w="0" w:type="auto"/>
        <w:tblLook w:val="04A0"/>
      </w:tblPr>
      <w:tblGrid>
        <w:gridCol w:w="10920"/>
      </w:tblGrid>
      <w:tr w:rsidR="00373543">
        <w:trPr>
          <w:divId w:val="59883468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373543" w:rsidRDefault="00373543">
            <w:pPr>
              <w:pStyle w:val="NormalWeb"/>
              <w:spacing w:before="0" w:beforeAutospacing="0" w:after="0" w:afterAutospacing="0"/>
              <w:jc w:val="both"/>
            </w:pPr>
            <w:r>
              <w:rPr>
                <w:rFonts w:ascii="Verdana" w:hAnsi="Verdana"/>
                <w:color w:val="000000"/>
                <w:sz w:val="17"/>
                <w:szCs w:val="17"/>
              </w:rPr>
              <w:t xml:space="preserve">Independence High School is one of five secondary schools in the Alhambra Unified School District. Independence High school provides instruction and guidance for a diverse population. High school aged students request or are referred to Independence for many reasons. The majority of students have had challenging educational experiences. The staff is trained to improve the behavior and educational ability of students. Success means a return to the comprehensive high school, and an Independence High School diploma, or a commitment to continue with college/career goals. The student body averages 90 students. Over 150 students are served during the course of a school year because the population is ever changing. The school faculty consists of a principal, three teachers, and twelve support staff members. Independence High School has three classrooms located at Century High School, San Gabriel High School and </w:t>
            </w:r>
            <w:proofErr w:type="spellStart"/>
            <w:r>
              <w:rPr>
                <w:rFonts w:ascii="Verdana" w:hAnsi="Verdana"/>
                <w:color w:val="000000"/>
                <w:sz w:val="17"/>
                <w:szCs w:val="17"/>
              </w:rPr>
              <w:t>Northrup</w:t>
            </w:r>
            <w:proofErr w:type="spellEnd"/>
            <w:r>
              <w:rPr>
                <w:rFonts w:ascii="Verdana" w:hAnsi="Verdana"/>
                <w:color w:val="000000"/>
                <w:sz w:val="17"/>
                <w:szCs w:val="17"/>
              </w:rPr>
              <w:t xml:space="preserve"> Elementary School.</w:t>
            </w:r>
          </w:p>
          <w:p w:rsidR="00373543" w:rsidRPr="009837E9" w:rsidRDefault="00373543"/>
          <w:p w:rsidR="00373543" w:rsidRDefault="00373543">
            <w:pPr>
              <w:pStyle w:val="NormalWeb"/>
              <w:spacing w:before="0" w:beforeAutospacing="0" w:after="0" w:afterAutospacing="0"/>
              <w:jc w:val="center"/>
            </w:pPr>
            <w:r>
              <w:rPr>
                <w:rFonts w:ascii="Verdana" w:hAnsi="Verdana"/>
                <w:b/>
                <w:bCs/>
                <w:color w:val="6E6E6E"/>
                <w:sz w:val="17"/>
                <w:szCs w:val="17"/>
              </w:rPr>
              <w:t>Mission Statement</w:t>
            </w:r>
          </w:p>
          <w:p w:rsidR="00373543" w:rsidRPr="009837E9" w:rsidRDefault="00373543"/>
          <w:p w:rsidR="00373543" w:rsidRDefault="00373543">
            <w:pPr>
              <w:pStyle w:val="NormalWeb"/>
              <w:spacing w:before="0" w:beforeAutospacing="0" w:after="0" w:afterAutospacing="0" w:line="0" w:lineRule="atLeast"/>
              <w:jc w:val="both"/>
            </w:pPr>
            <w:r>
              <w:rPr>
                <w:rFonts w:ascii="Verdana" w:hAnsi="Verdana"/>
                <w:color w:val="000000"/>
                <w:sz w:val="17"/>
                <w:szCs w:val="17"/>
              </w:rPr>
              <w:t>The mission of Independence High School is that all students are respected and supported as they work towards academic success and personal achievement.</w:t>
            </w:r>
          </w:p>
        </w:tc>
      </w:tr>
    </w:tbl>
    <w:p w:rsidR="00373543" w:rsidRDefault="00373543">
      <w:pPr>
        <w:pStyle w:val="Heading4"/>
        <w:divId w:val="598834685"/>
      </w:pPr>
      <w:r>
        <w:rPr>
          <w:color w:val="000000"/>
          <w:sz w:val="23"/>
          <w:szCs w:val="23"/>
        </w:rPr>
        <w:t>Opportunities for Parental Involvement (School Year 2010–11)</w:t>
      </w:r>
    </w:p>
    <w:tbl>
      <w:tblPr>
        <w:tblW w:w="0" w:type="auto"/>
        <w:tblLook w:val="04A0"/>
      </w:tblPr>
      <w:tblGrid>
        <w:gridCol w:w="10920"/>
      </w:tblGrid>
      <w:tr w:rsidR="00373543">
        <w:trPr>
          <w:divId w:val="59883468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373543" w:rsidRDefault="00373543">
            <w:pPr>
              <w:pStyle w:val="NormalWeb"/>
              <w:spacing w:before="0" w:beforeAutospacing="0" w:after="0" w:afterAutospacing="0" w:line="0" w:lineRule="atLeast"/>
              <w:jc w:val="both"/>
            </w:pPr>
            <w:r>
              <w:rPr>
                <w:rFonts w:ascii="Verdana" w:hAnsi="Verdana"/>
                <w:color w:val="000000"/>
                <w:sz w:val="17"/>
                <w:szCs w:val="17"/>
              </w:rPr>
              <w:t xml:space="preserve">Independence High School has a long standing tradition of involving parents in their child’s educational experience. Each student and parent meet with the student’s teacher on a regular basis. Parents receive student updates from the teachers throughout the school year. Parents are part of the School Site Council. Parents are also encouraged to attend the Annual Back to School Night and Open House as well as parent conferences. </w:t>
            </w:r>
          </w:p>
        </w:tc>
      </w:tr>
    </w:tbl>
    <w:p w:rsidR="00373543" w:rsidRDefault="00373543">
      <w:pPr>
        <w:divId w:val="598834685"/>
      </w:pPr>
    </w:p>
    <w:p w:rsidR="00373543" w:rsidRDefault="00373543">
      <w:pPr>
        <w:pStyle w:val="Heading4"/>
        <w:divId w:val="598834685"/>
      </w:pPr>
      <w:r>
        <w:rPr>
          <w:color w:val="000000"/>
          <w:sz w:val="23"/>
          <w:szCs w:val="23"/>
        </w:rPr>
        <w:t>Student Enrollment by Grade Level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15"/>
        <w:gridCol w:w="2230"/>
        <w:gridCol w:w="2232"/>
        <w:gridCol w:w="2230"/>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Kindergarten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Secondary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Enrollment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94</w:t>
            </w:r>
          </w:p>
        </w:tc>
      </w:tr>
    </w:tbl>
    <w:p w:rsidR="00373543" w:rsidRDefault="00373543">
      <w:pPr>
        <w:divId w:val="598834685"/>
      </w:pPr>
    </w:p>
    <w:p w:rsidR="00373543" w:rsidRDefault="00373543">
      <w:pPr>
        <w:pStyle w:val="Heading4"/>
        <w:divId w:val="598834685"/>
      </w:pPr>
      <w:r>
        <w:rPr>
          <w:color w:val="000000"/>
          <w:sz w:val="23"/>
          <w:szCs w:val="23"/>
        </w:rPr>
        <w:t>Student Enrollment by Subgroup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2979"/>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Total Enrollment</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87.2%</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2.1%</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35.1%</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36.2%</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w:t>
            </w:r>
          </w:p>
        </w:tc>
      </w:tr>
    </w:tbl>
    <w:p w:rsidR="00373543" w:rsidRPr="00A56130" w:rsidRDefault="00373543" w:rsidP="00A56130">
      <w:pPr>
        <w:divId w:val="598834685"/>
        <w:rPr>
          <w:rFonts w:ascii="Arial" w:hAnsi="Arial" w:cs="Arial"/>
          <w:b/>
        </w:rPr>
      </w:pPr>
      <w:r w:rsidRPr="00A56130">
        <w:rPr>
          <w:rFonts w:ascii="Arial" w:hAnsi="Arial" w:cs="Arial"/>
          <w:b/>
          <w:color w:val="000000"/>
          <w:sz w:val="23"/>
          <w:szCs w:val="23"/>
        </w:rPr>
        <w:lastRenderedPageBreak/>
        <w:t>Average Class Size and Class Size Distribution (Elementary)Average Class Size and Class Size Distribution (Secondary)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8"/>
        <w:gridCol w:w="1100"/>
        <w:gridCol w:w="632"/>
        <w:gridCol w:w="757"/>
        <w:gridCol w:w="690"/>
        <w:gridCol w:w="1100"/>
        <w:gridCol w:w="632"/>
        <w:gridCol w:w="757"/>
        <w:gridCol w:w="690"/>
        <w:gridCol w:w="1100"/>
        <w:gridCol w:w="632"/>
        <w:gridCol w:w="757"/>
        <w:gridCol w:w="690"/>
      </w:tblGrid>
      <w:tr w:rsidR="00373543">
        <w:trPr>
          <w:divId w:val="59883468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rPr>
                <w:sz w:val="2"/>
              </w:rPr>
            </w:pPr>
            <w:r w:rsidRPr="009837E9">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rPr>
                <w:sz w:val="2"/>
              </w:rPr>
            </w:pPr>
            <w:r w:rsidRPr="009837E9">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rPr>
                <w:sz w:val="2"/>
              </w:rPr>
            </w:pPr>
            <w:r w:rsidRPr="009837E9">
              <w:rPr>
                <w:rFonts w:ascii="Verdana" w:hAnsi="Verdana"/>
                <w:b/>
                <w:bCs/>
                <w:color w:val="FFFFFF"/>
                <w:sz w:val="18"/>
                <w:szCs w:val="18"/>
                <w:shd w:val="clear" w:color="auto" w:fill="1A4678"/>
              </w:rPr>
              <w:t>2010–11 Number of Classes*</w:t>
            </w:r>
          </w:p>
        </w:tc>
      </w:tr>
      <w:tr w:rsidR="00373543">
        <w:trPr>
          <w:divId w:val="5988346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73543" w:rsidRDefault="00373543"/>
        </w:tc>
        <w:tc>
          <w:tcPr>
            <w:tcW w:w="0" w:type="auto"/>
            <w:vMerge/>
            <w:tcBorders>
              <w:top w:val="single" w:sz="4" w:space="0" w:color="auto"/>
              <w:left w:val="single" w:sz="4" w:space="0" w:color="auto"/>
              <w:bottom w:val="single" w:sz="4" w:space="0" w:color="auto"/>
              <w:right w:val="single" w:sz="4" w:space="0" w:color="auto"/>
            </w:tcBorders>
            <w:vAlign w:val="center"/>
            <w:hideMark/>
          </w:tcPr>
          <w:p w:rsidR="00373543" w:rsidRDefault="0037354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73543" w:rsidRDefault="0037354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73543" w:rsidRDefault="0037354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3.94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166.0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2</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11.3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3.15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3.15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9.5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3.15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r>
    </w:tbl>
    <w:p w:rsidR="00373543" w:rsidRDefault="00373543">
      <w:pPr>
        <w:divId w:val="598834685"/>
      </w:pPr>
      <w:r>
        <w:br/>
      </w:r>
      <w:r>
        <w:rPr>
          <w:rFonts w:ascii="Verdana" w:hAnsi="Verdana"/>
          <w:color w:val="555555"/>
          <w:sz w:val="17"/>
          <w:szCs w:val="17"/>
        </w:rPr>
        <w:t>* Number of classes indicates how many classrooms fall into each size category (a range of total students per classroom). At the secondary school level, this information is reported by subject area rather than grade level.</w:t>
      </w:r>
    </w:p>
    <w:p w:rsidR="00373543" w:rsidRDefault="00373543">
      <w:pPr>
        <w:pStyle w:val="Heading2"/>
        <w:divId w:val="598834685"/>
      </w:pPr>
      <w:r>
        <w:rPr>
          <w:color w:val="000000"/>
          <w:sz w:val="32"/>
          <w:szCs w:val="32"/>
        </w:rPr>
        <w:t>III. School Climate</w:t>
      </w:r>
    </w:p>
    <w:p w:rsidR="00373543" w:rsidRDefault="00373543">
      <w:pPr>
        <w:pStyle w:val="Heading4"/>
        <w:divId w:val="598834685"/>
      </w:pPr>
      <w:r>
        <w:rPr>
          <w:color w:val="000000"/>
          <w:sz w:val="23"/>
          <w:szCs w:val="23"/>
        </w:rPr>
        <w:t>School Safety Plan (School Year 2010–11)</w:t>
      </w:r>
    </w:p>
    <w:tbl>
      <w:tblPr>
        <w:tblW w:w="0" w:type="auto"/>
        <w:tblLook w:val="04A0"/>
      </w:tblPr>
      <w:tblGrid>
        <w:gridCol w:w="10920"/>
      </w:tblGrid>
      <w:tr w:rsidR="00373543">
        <w:trPr>
          <w:divId w:val="59883468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373543" w:rsidRDefault="00373543">
            <w:pPr>
              <w:widowControl w:val="0"/>
              <w:autoSpaceDE w:val="0"/>
              <w:autoSpaceDN w:val="0"/>
              <w:adjustRightInd w:val="0"/>
              <w:rPr>
                <w:color w:val="000000"/>
                <w:sz w:val="18"/>
              </w:rPr>
            </w:pPr>
            <w:r w:rsidRPr="009837E9">
              <w:rPr>
                <w:rFonts w:ascii="Arial" w:hAnsi="Arial" w:cs="Arial"/>
                <w:bCs/>
                <w:iCs/>
                <w:color w:val="000000"/>
                <w:sz w:val="18"/>
                <w:szCs w:val="28"/>
              </w:rPr>
              <w:t>The Safety of students and staff is a primary concern. The school complies with laws, rules, and regulations pertaining to hazardous materials and State earthquake standards. The school’s disaster drills are conducted regularly</w:t>
            </w:r>
            <w:r w:rsidRPr="009837E9">
              <w:rPr>
                <w:color w:val="000000"/>
                <w:sz w:val="18"/>
              </w:rPr>
              <w:t xml:space="preserve"> </w:t>
            </w:r>
            <w:r w:rsidRPr="009837E9">
              <w:rPr>
                <w:rFonts w:ascii="Arial" w:hAnsi="Arial" w:cs="Arial"/>
                <w:bCs/>
                <w:iCs/>
                <w:color w:val="000000"/>
                <w:sz w:val="18"/>
                <w:szCs w:val="28"/>
              </w:rPr>
              <w:t>throughout the school year. All visitors must check in at the school office and wear visitors’ badges while on school grounds.</w:t>
            </w:r>
            <w:r w:rsidRPr="009837E9">
              <w:rPr>
                <w:color w:val="000000"/>
                <w:sz w:val="18"/>
              </w:rPr>
              <w:t xml:space="preserve">  </w:t>
            </w:r>
            <w:r w:rsidRPr="009837E9">
              <w:rPr>
                <w:rFonts w:ascii="Arial" w:hAnsi="Arial" w:cs="Arial"/>
                <w:bCs/>
                <w:iCs/>
                <w:color w:val="000000"/>
                <w:sz w:val="18"/>
                <w:szCs w:val="28"/>
              </w:rPr>
              <w:t>During lunch, recesses, and before and after school, yard supervisors monitor students and</w:t>
            </w:r>
            <w:r w:rsidRPr="009837E9">
              <w:rPr>
                <w:color w:val="000000"/>
                <w:sz w:val="18"/>
              </w:rPr>
              <w:t xml:space="preserve"> </w:t>
            </w:r>
            <w:r w:rsidRPr="009837E9">
              <w:rPr>
                <w:rFonts w:ascii="Arial" w:hAnsi="Arial" w:cs="Arial"/>
                <w:bCs/>
                <w:iCs/>
                <w:color w:val="000000"/>
                <w:sz w:val="18"/>
                <w:szCs w:val="28"/>
              </w:rPr>
              <w:t>school grounds, including the cafeteria and playgrounds, to ensure a safe and orderly environment.</w:t>
            </w:r>
          </w:p>
          <w:p w:rsidR="00373543" w:rsidRPr="009837E9" w:rsidRDefault="00373543">
            <w:pPr>
              <w:widowControl w:val="0"/>
              <w:autoSpaceDE w:val="0"/>
              <w:autoSpaceDN w:val="0"/>
              <w:adjustRightInd w:val="0"/>
              <w:rPr>
                <w:rFonts w:ascii="Arial" w:hAnsi="Arial" w:cs="Arial"/>
                <w:bCs/>
                <w:iCs/>
                <w:color w:val="000000"/>
                <w:sz w:val="18"/>
                <w:szCs w:val="28"/>
              </w:rPr>
            </w:pPr>
          </w:p>
          <w:p w:rsidR="00373543" w:rsidRPr="009837E9" w:rsidRDefault="00373543">
            <w:pPr>
              <w:widowControl w:val="0"/>
              <w:autoSpaceDE w:val="0"/>
              <w:autoSpaceDN w:val="0"/>
              <w:adjustRightInd w:val="0"/>
              <w:rPr>
                <w:color w:val="000000"/>
                <w:sz w:val="18"/>
              </w:rPr>
            </w:pPr>
            <w:r w:rsidRPr="009837E9">
              <w:rPr>
                <w:rFonts w:ascii="Arial" w:hAnsi="Arial" w:cs="Arial"/>
                <w:bCs/>
                <w:iCs/>
                <w:color w:val="000000"/>
                <w:sz w:val="18"/>
                <w:szCs w:val="28"/>
              </w:rPr>
              <w:t>The Comprehensive School Safety Plan was developed by the School Site Council in cooperation with local law enforcement in</w:t>
            </w:r>
            <w:r w:rsidRPr="009837E9">
              <w:rPr>
                <w:color w:val="000000"/>
                <w:sz w:val="18"/>
              </w:rPr>
              <w:t xml:space="preserve"> </w:t>
            </w:r>
            <w:r w:rsidRPr="009837E9">
              <w:rPr>
                <w:rFonts w:ascii="Arial" w:hAnsi="Arial" w:cs="Arial"/>
                <w:bCs/>
                <w:iCs/>
                <w:color w:val="000000"/>
                <w:sz w:val="18"/>
                <w:szCs w:val="28"/>
              </w:rPr>
              <w:t>order to comply with Senate Bill 187 of 1997. The plan provides students and staff a means to ensure a safe and orderly learning</w:t>
            </w:r>
            <w:r w:rsidRPr="009837E9">
              <w:rPr>
                <w:color w:val="000000"/>
                <w:sz w:val="18"/>
              </w:rPr>
              <w:t xml:space="preserve"> </w:t>
            </w:r>
            <w:r w:rsidRPr="009837E9">
              <w:rPr>
                <w:rFonts w:ascii="Arial" w:hAnsi="Arial" w:cs="Arial"/>
                <w:bCs/>
                <w:iCs/>
                <w:color w:val="000000"/>
                <w:sz w:val="18"/>
                <w:szCs w:val="28"/>
              </w:rPr>
              <w:t>environment. Components of the Comprehensive School Safety Plan include child abuse reporting procedures, teacher</w:t>
            </w:r>
            <w:r w:rsidRPr="009837E9">
              <w:rPr>
                <w:color w:val="000000"/>
                <w:sz w:val="18"/>
              </w:rPr>
              <w:t xml:space="preserve"> </w:t>
            </w:r>
            <w:r w:rsidRPr="009837E9">
              <w:rPr>
                <w:rFonts w:ascii="Arial" w:hAnsi="Arial" w:cs="Arial"/>
                <w:bCs/>
                <w:iCs/>
                <w:color w:val="000000"/>
                <w:sz w:val="18"/>
                <w:szCs w:val="28"/>
              </w:rPr>
              <w:t>notification of dangerous pupils procedures, disaster response procedures, procedures for safe ingress and egress from school,</w:t>
            </w:r>
            <w:r w:rsidRPr="009837E9">
              <w:rPr>
                <w:color w:val="000000"/>
                <w:sz w:val="18"/>
              </w:rPr>
              <w:t xml:space="preserve"> </w:t>
            </w:r>
            <w:r w:rsidRPr="009837E9">
              <w:rPr>
                <w:rFonts w:ascii="Arial" w:hAnsi="Arial" w:cs="Arial"/>
                <w:bCs/>
                <w:iCs/>
                <w:color w:val="000000"/>
                <w:sz w:val="18"/>
                <w:szCs w:val="28"/>
              </w:rPr>
              <w:t>sexual harassment policy, and suspension and expulsion policies. The School Site Council evaluates the plan annually and</w:t>
            </w:r>
            <w:r w:rsidRPr="009837E9">
              <w:rPr>
                <w:color w:val="000000"/>
                <w:sz w:val="18"/>
              </w:rPr>
              <w:t xml:space="preserve"> </w:t>
            </w:r>
            <w:r w:rsidRPr="009837E9">
              <w:rPr>
                <w:rFonts w:ascii="Arial" w:hAnsi="Arial" w:cs="Arial"/>
                <w:bCs/>
                <w:iCs/>
                <w:color w:val="000000"/>
                <w:sz w:val="18"/>
                <w:szCs w:val="28"/>
              </w:rPr>
              <w:t>updates the plan as needed. The plan was last updated and reviewed with school staff in March 2010. An updated copy is</w:t>
            </w:r>
            <w:r w:rsidRPr="009837E9">
              <w:rPr>
                <w:color w:val="000000"/>
                <w:sz w:val="18"/>
              </w:rPr>
              <w:t xml:space="preserve"> </w:t>
            </w:r>
            <w:r w:rsidRPr="009837E9">
              <w:rPr>
                <w:rFonts w:ascii="Arial" w:hAnsi="Arial" w:cs="Arial"/>
                <w:bCs/>
                <w:iCs/>
                <w:color w:val="000000"/>
                <w:sz w:val="18"/>
                <w:szCs w:val="28"/>
              </w:rPr>
              <w:t>available to the public at the school and district offices.</w:t>
            </w:r>
          </w:p>
          <w:p w:rsidR="00373543" w:rsidRDefault="00373543">
            <w:pPr>
              <w:rPr>
                <w:rFonts w:ascii="Arial" w:hAnsi="Arial" w:cs="Arial"/>
                <w:color w:val="000000"/>
                <w:sz w:val="20"/>
                <w:szCs w:val="20"/>
              </w:rPr>
            </w:pPr>
          </w:p>
        </w:tc>
      </w:tr>
    </w:tbl>
    <w:p w:rsidR="00373543" w:rsidRDefault="00373543">
      <w:pPr>
        <w:divId w:val="598834685"/>
      </w:pPr>
    </w:p>
    <w:p w:rsidR="00373543" w:rsidRDefault="00373543">
      <w:pPr>
        <w:pStyle w:val="Heading4"/>
        <w:divId w:val="598834685"/>
      </w:pPr>
      <w:r>
        <w:rPr>
          <w:color w:val="000000"/>
          <w:sz w:val="23"/>
          <w:szCs w:val="23"/>
        </w:rPr>
        <w:t>Suspensions and Expulsions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5"/>
        <w:gridCol w:w="1561"/>
        <w:gridCol w:w="1560"/>
        <w:gridCol w:w="1560"/>
        <w:gridCol w:w="1628"/>
        <w:gridCol w:w="1628"/>
        <w:gridCol w:w="1628"/>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Rate*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Suspensions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2.35%</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Expulsions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0.30%</w:t>
            </w:r>
          </w:p>
        </w:tc>
      </w:tr>
    </w:tbl>
    <w:p w:rsidR="00373543" w:rsidRDefault="00373543">
      <w:pPr>
        <w:divId w:val="598834685"/>
      </w:pPr>
      <w:r>
        <w:br/>
      </w:r>
      <w:r>
        <w:rPr>
          <w:rFonts w:ascii="Verdana" w:hAnsi="Verdana"/>
          <w:color w:val="555555"/>
          <w:sz w:val="17"/>
          <w:szCs w:val="17"/>
        </w:rPr>
        <w:t>* The rate of suspensions and expulsions is calculated by dividing the total number of incidents by the total enrollment.</w:t>
      </w:r>
    </w:p>
    <w:p w:rsidR="00A56130" w:rsidRDefault="00A56130">
      <w:pPr>
        <w:pStyle w:val="Heading2"/>
        <w:divId w:val="598834685"/>
        <w:rPr>
          <w:color w:val="000000"/>
          <w:sz w:val="32"/>
          <w:szCs w:val="32"/>
        </w:rPr>
      </w:pPr>
    </w:p>
    <w:p w:rsidR="00A56130" w:rsidRDefault="00A56130">
      <w:pPr>
        <w:pStyle w:val="Heading2"/>
        <w:divId w:val="598834685"/>
        <w:rPr>
          <w:color w:val="000000"/>
          <w:sz w:val="32"/>
          <w:szCs w:val="32"/>
        </w:rPr>
      </w:pPr>
    </w:p>
    <w:p w:rsidR="00A56130" w:rsidRDefault="00A56130">
      <w:pPr>
        <w:pStyle w:val="Heading2"/>
        <w:divId w:val="598834685"/>
        <w:rPr>
          <w:color w:val="000000"/>
          <w:sz w:val="32"/>
          <w:szCs w:val="32"/>
        </w:rPr>
      </w:pPr>
    </w:p>
    <w:p w:rsidR="00A56130" w:rsidRDefault="00A56130">
      <w:pPr>
        <w:pStyle w:val="Heading2"/>
        <w:divId w:val="598834685"/>
        <w:rPr>
          <w:color w:val="000000"/>
          <w:sz w:val="32"/>
          <w:szCs w:val="32"/>
        </w:rPr>
      </w:pPr>
    </w:p>
    <w:p w:rsidR="00A56130" w:rsidRDefault="00A56130">
      <w:pPr>
        <w:pStyle w:val="Heading2"/>
        <w:divId w:val="598834685"/>
        <w:rPr>
          <w:color w:val="000000"/>
          <w:sz w:val="32"/>
          <w:szCs w:val="32"/>
        </w:rPr>
      </w:pPr>
    </w:p>
    <w:p w:rsidR="00A56130" w:rsidRDefault="00A56130">
      <w:pPr>
        <w:pStyle w:val="Heading2"/>
        <w:divId w:val="598834685"/>
        <w:rPr>
          <w:color w:val="000000"/>
          <w:sz w:val="32"/>
          <w:szCs w:val="32"/>
        </w:rPr>
      </w:pPr>
    </w:p>
    <w:p w:rsidR="00A56130" w:rsidRDefault="00A56130">
      <w:pPr>
        <w:pStyle w:val="Heading2"/>
        <w:divId w:val="598834685"/>
        <w:rPr>
          <w:color w:val="000000"/>
          <w:sz w:val="32"/>
          <w:szCs w:val="32"/>
        </w:rPr>
      </w:pPr>
    </w:p>
    <w:p w:rsidR="00A56130" w:rsidRDefault="00A56130">
      <w:pPr>
        <w:pStyle w:val="Heading2"/>
        <w:divId w:val="598834685"/>
        <w:rPr>
          <w:color w:val="000000"/>
          <w:sz w:val="32"/>
          <w:szCs w:val="32"/>
        </w:rPr>
      </w:pPr>
    </w:p>
    <w:p w:rsidR="00A56130" w:rsidRDefault="00A56130">
      <w:pPr>
        <w:pStyle w:val="Heading2"/>
        <w:divId w:val="598834685"/>
        <w:rPr>
          <w:color w:val="000000"/>
          <w:sz w:val="32"/>
          <w:szCs w:val="32"/>
        </w:rPr>
      </w:pPr>
    </w:p>
    <w:p w:rsidR="00A56130" w:rsidRDefault="00A56130">
      <w:pPr>
        <w:pStyle w:val="Heading2"/>
        <w:divId w:val="598834685"/>
        <w:rPr>
          <w:color w:val="000000"/>
          <w:sz w:val="32"/>
          <w:szCs w:val="32"/>
        </w:rPr>
      </w:pPr>
    </w:p>
    <w:p w:rsidR="00A56130" w:rsidRDefault="00A56130">
      <w:pPr>
        <w:pStyle w:val="Heading2"/>
        <w:divId w:val="598834685"/>
        <w:rPr>
          <w:color w:val="000000"/>
          <w:sz w:val="32"/>
          <w:szCs w:val="32"/>
        </w:rPr>
      </w:pPr>
    </w:p>
    <w:p w:rsidR="00373543" w:rsidRDefault="00373543">
      <w:pPr>
        <w:pStyle w:val="Heading2"/>
        <w:divId w:val="598834685"/>
      </w:pPr>
      <w:r>
        <w:rPr>
          <w:color w:val="000000"/>
          <w:sz w:val="32"/>
          <w:szCs w:val="32"/>
        </w:rPr>
        <w:lastRenderedPageBreak/>
        <w:t>IV. School Facilities</w:t>
      </w:r>
    </w:p>
    <w:p w:rsidR="00373543" w:rsidRDefault="00373543">
      <w:pPr>
        <w:pStyle w:val="Heading4"/>
        <w:divId w:val="598834685"/>
      </w:pPr>
      <w:r>
        <w:rPr>
          <w:color w:val="000000"/>
          <w:sz w:val="23"/>
          <w:szCs w:val="23"/>
        </w:rPr>
        <w:t>School Facility Conditions and Planned Improvements (School Year 2011–12)</w:t>
      </w:r>
    </w:p>
    <w:tbl>
      <w:tblPr>
        <w:tblW w:w="0" w:type="auto"/>
        <w:tblLook w:val="04A0"/>
      </w:tblPr>
      <w:tblGrid>
        <w:gridCol w:w="10920"/>
      </w:tblGrid>
      <w:tr w:rsidR="00373543">
        <w:trPr>
          <w:divId w:val="59883468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373543" w:rsidRDefault="00373543">
            <w:pPr>
              <w:pStyle w:val="NormalWeb"/>
              <w:spacing w:beforeAutospacing="0" w:afterAutospacing="0" w:line="0" w:lineRule="atLeast"/>
              <w:ind w:left="20" w:right="20"/>
              <w:rPr>
                <w:rFonts w:ascii="Arial" w:hAnsi="Arial" w:cs="Arial"/>
                <w:sz w:val="20"/>
                <w:szCs w:val="20"/>
              </w:rPr>
            </w:pPr>
            <w:r>
              <w:rPr>
                <w:rFonts w:ascii="Arial" w:hAnsi="Arial" w:cs="Arial"/>
                <w:bCs/>
                <w:sz w:val="20"/>
                <w:szCs w:val="20"/>
              </w:rPr>
              <w:t>Independence HS relocated to new classrooms on the Century HS campus in September 2011.  No other improvements are scheduled at this time.</w:t>
            </w:r>
          </w:p>
        </w:tc>
      </w:tr>
    </w:tbl>
    <w:p w:rsidR="00373543" w:rsidRDefault="00373543">
      <w:pPr>
        <w:pStyle w:val="Heading4"/>
        <w:divId w:val="598834685"/>
      </w:pPr>
      <w:r>
        <w:rPr>
          <w:color w:val="000000"/>
          <w:sz w:val="23"/>
          <w:szCs w:val="23"/>
        </w:rPr>
        <w:t>School Facility Good Repair Status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46"/>
        <w:gridCol w:w="1179"/>
        <w:gridCol w:w="661"/>
        <w:gridCol w:w="537"/>
        <w:gridCol w:w="613"/>
        <w:gridCol w:w="2584"/>
      </w:tblGrid>
      <w:tr w:rsidR="00373543">
        <w:trPr>
          <w:divId w:val="59883468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System Inspected</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rPr>
                <w:sz w:val="2"/>
              </w:rPr>
            </w:pPr>
            <w:r w:rsidRPr="009837E9">
              <w:rPr>
                <w:rFonts w:ascii="Verdana" w:hAnsi="Verdana"/>
                <w:b/>
                <w:bCs/>
                <w:color w:val="FFFFFF"/>
                <w:sz w:val="18"/>
                <w:szCs w:val="18"/>
                <w:shd w:val="clear" w:color="auto" w:fill="1A4678"/>
              </w:rPr>
              <w:t>Repair Status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Repair Needed and Action Taken or Planned</w:t>
            </w:r>
          </w:p>
        </w:tc>
      </w:tr>
      <w:tr w:rsidR="00373543">
        <w:trPr>
          <w:divId w:val="5988346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73543" w:rsidRDefault="0037354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Exemplary</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Good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Fair</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Poor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373543" w:rsidRDefault="00373543"/>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23"/>
                <w:szCs w:val="23"/>
                <w:shd w:val="clear" w:color="auto" w:fill="FFFFCC"/>
              </w:rPr>
              <w:t xml:space="preserve">Systems: </w:t>
            </w:r>
            <w:r>
              <w:rPr>
                <w:rFonts w:ascii="Verdana" w:hAnsi="Verdana"/>
                <w:color w:val="666699"/>
                <w:sz w:val="23"/>
                <w:szCs w:val="23"/>
                <w:shd w:val="clear" w:color="auto" w:fill="FFFFCC"/>
              </w:rPr>
              <w:t>Gas Leaks, Mechanical/HVAC, Sewer</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23"/>
                <w:szCs w:val="2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23"/>
                <w:szCs w:val="23"/>
                <w:shd w:val="clear" w:color="auto" w:fill="FFFFCC"/>
              </w:rPr>
              <w:t xml:space="preserve">Interior: </w:t>
            </w:r>
            <w:r>
              <w:rPr>
                <w:rFonts w:ascii="Verdana" w:hAnsi="Verdana"/>
                <w:color w:val="666699"/>
                <w:sz w:val="23"/>
                <w:szCs w:val="23"/>
                <w:shd w:val="clear" w:color="auto" w:fill="FFFFCC"/>
              </w:rPr>
              <w:t>Interior Surfaces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23"/>
                <w:szCs w:val="2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23"/>
                <w:szCs w:val="23"/>
                <w:shd w:val="clear" w:color="auto" w:fill="FFFFCC"/>
              </w:rPr>
              <w:t xml:space="preserve">Cleanliness: </w:t>
            </w:r>
            <w:r>
              <w:rPr>
                <w:rFonts w:ascii="Verdana" w:hAnsi="Verdana"/>
                <w:color w:val="666699"/>
                <w:sz w:val="23"/>
                <w:szCs w:val="23"/>
                <w:shd w:val="clear" w:color="auto" w:fill="FFFFCC"/>
              </w:rPr>
              <w:t>Overall Cleanliness, Pest/ Vermin Infestation</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23"/>
                <w:szCs w:val="2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23"/>
                <w:szCs w:val="23"/>
                <w:shd w:val="clear" w:color="auto" w:fill="FFFFCC"/>
              </w:rPr>
              <w:t xml:space="preserve">Electrical: </w:t>
            </w:r>
            <w:r>
              <w:rPr>
                <w:rFonts w:ascii="Verdana" w:hAnsi="Verdana"/>
                <w:color w:val="666699"/>
                <w:sz w:val="23"/>
                <w:szCs w:val="23"/>
                <w:shd w:val="clear" w:color="auto" w:fill="FFFFCC"/>
              </w:rPr>
              <w:t>Electrical</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23"/>
                <w:szCs w:val="2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23"/>
                <w:szCs w:val="23"/>
                <w:shd w:val="clear" w:color="auto" w:fill="FFFFCC"/>
              </w:rPr>
              <w:t xml:space="preserve">Restrooms/Fountains: </w:t>
            </w:r>
            <w:r>
              <w:rPr>
                <w:rFonts w:ascii="Verdana" w:hAnsi="Verdana"/>
                <w:color w:val="666699"/>
                <w:sz w:val="23"/>
                <w:szCs w:val="23"/>
                <w:shd w:val="clear" w:color="auto" w:fill="FFFFCC"/>
              </w:rPr>
              <w:t>Restrooms, Sinks/ Fountains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23"/>
                <w:szCs w:val="2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23"/>
                <w:szCs w:val="23"/>
                <w:shd w:val="clear" w:color="auto" w:fill="FFFFCC"/>
              </w:rPr>
              <w:t xml:space="preserve">Safety: </w:t>
            </w:r>
            <w:r>
              <w:rPr>
                <w:rFonts w:ascii="Verdana" w:hAnsi="Verdana"/>
                <w:color w:val="666699"/>
                <w:sz w:val="23"/>
                <w:szCs w:val="23"/>
                <w:shd w:val="clear" w:color="auto" w:fill="FFFFCC"/>
              </w:rPr>
              <w:t>Fire Safety, Hazardous Materials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23"/>
                <w:szCs w:val="2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23"/>
                <w:szCs w:val="23"/>
                <w:shd w:val="clear" w:color="auto" w:fill="FFFFCC"/>
              </w:rPr>
              <w:t xml:space="preserve">Structural: </w:t>
            </w:r>
            <w:r>
              <w:rPr>
                <w:rFonts w:ascii="Verdana" w:hAnsi="Verdana"/>
                <w:color w:val="666699"/>
                <w:sz w:val="23"/>
                <w:szCs w:val="23"/>
                <w:shd w:val="clear" w:color="auto" w:fill="FFFFCC"/>
              </w:rPr>
              <w:t>Structural Damage, Roofs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23"/>
                <w:szCs w:val="2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23"/>
                <w:szCs w:val="23"/>
                <w:shd w:val="clear" w:color="auto" w:fill="FFFFCC"/>
              </w:rPr>
              <w:t xml:space="preserve">External: </w:t>
            </w:r>
            <w:r>
              <w:rPr>
                <w:rFonts w:ascii="Verdana" w:hAnsi="Verdana"/>
                <w:color w:val="666699"/>
                <w:sz w:val="23"/>
                <w:szCs w:val="23"/>
                <w:shd w:val="clear" w:color="auto" w:fill="FFFFCC"/>
              </w:rPr>
              <w:t>Playground/School Grounds, Windows/ Doors/Gates/Fences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23"/>
                <w:szCs w:val="2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23"/>
                <w:szCs w:val="23"/>
                <w:shd w:val="clear" w:color="auto" w:fill="FFFFCC"/>
              </w:rPr>
              <w:t>Overall Rating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23"/>
                <w:szCs w:val="2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r>
    </w:tbl>
    <w:p w:rsidR="00373543" w:rsidRDefault="00373543">
      <w:pPr>
        <w:divId w:val="598834685"/>
      </w:pPr>
      <w:r>
        <w:rPr>
          <w:rFonts w:ascii="Verdana" w:hAnsi="Verdana"/>
          <w:color w:val="555555"/>
          <w:sz w:val="17"/>
          <w:szCs w:val="17"/>
        </w:rPr>
        <w:t>Note: Cells shaded in black do not require data.</w:t>
      </w:r>
    </w:p>
    <w:p w:rsidR="00373543" w:rsidRDefault="00373543">
      <w:pPr>
        <w:pStyle w:val="Heading2"/>
        <w:divId w:val="598834685"/>
      </w:pPr>
      <w:r>
        <w:rPr>
          <w:color w:val="000000"/>
          <w:sz w:val="32"/>
          <w:szCs w:val="32"/>
        </w:rPr>
        <w:t>V. Teachers</w:t>
      </w:r>
    </w:p>
    <w:p w:rsidR="00373543" w:rsidRDefault="00373543">
      <w:pPr>
        <w:pStyle w:val="Heading4"/>
        <w:divId w:val="598834685"/>
      </w:pPr>
      <w:r>
        <w:rPr>
          <w:color w:val="000000"/>
          <w:sz w:val="23"/>
          <w:szCs w:val="23"/>
        </w:rPr>
        <w:t>Teacher Credentials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35"/>
        <w:gridCol w:w="1505"/>
        <w:gridCol w:w="1504"/>
        <w:gridCol w:w="1504"/>
        <w:gridCol w:w="1572"/>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694</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Teaching Outside Subject Area of Competence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10</w:t>
            </w:r>
          </w:p>
        </w:tc>
      </w:tr>
    </w:tbl>
    <w:p w:rsidR="00373543" w:rsidRDefault="00373543">
      <w:pPr>
        <w:pStyle w:val="Heading4"/>
        <w:divId w:val="598834685"/>
      </w:pPr>
      <w:r>
        <w:rPr>
          <w:color w:val="000000"/>
          <w:sz w:val="23"/>
          <w:szCs w:val="23"/>
        </w:rPr>
        <w:t xml:space="preserve">Teacher </w:t>
      </w:r>
      <w:proofErr w:type="spellStart"/>
      <w:r>
        <w:rPr>
          <w:color w:val="000000"/>
          <w:sz w:val="23"/>
          <w:szCs w:val="23"/>
        </w:rPr>
        <w:t>Misassignments</w:t>
      </w:r>
      <w:proofErr w:type="spellEnd"/>
      <w:r>
        <w:rPr>
          <w:color w:val="000000"/>
          <w:sz w:val="23"/>
          <w:szCs w:val="23"/>
        </w:rPr>
        <w:t xml:space="preserve"> and Vacant Teacher Positions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48"/>
        <w:gridCol w:w="1096"/>
        <w:gridCol w:w="1096"/>
        <w:gridCol w:w="1096"/>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2011–12</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Vacant Teacher Positions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373543" w:rsidRDefault="00373543">
      <w:pPr>
        <w:divId w:val="598834685"/>
      </w:pPr>
      <w:r>
        <w:rPr>
          <w:rFonts w:ascii="Verdana" w:hAnsi="Verdana"/>
          <w:color w:val="555555"/>
          <w:sz w:val="17"/>
          <w:szCs w:val="17"/>
        </w:rPr>
        <w:t>Note: “</w:t>
      </w:r>
      <w:proofErr w:type="spellStart"/>
      <w:r>
        <w:rPr>
          <w:rFonts w:ascii="Verdana" w:hAnsi="Verdana"/>
          <w:color w:val="555555"/>
          <w:sz w:val="17"/>
          <w:szCs w:val="17"/>
        </w:rPr>
        <w:t>Misassignments</w:t>
      </w:r>
      <w:proofErr w:type="spellEnd"/>
      <w:r>
        <w:rPr>
          <w:rFonts w:ascii="Verdana" w:hAnsi="Verdana"/>
          <w:color w:val="555555"/>
          <w:sz w:val="17"/>
          <w:szCs w:val="17"/>
        </w:rPr>
        <w:t>” refers to the number of positions filled by teachers who lack legal authorization to teach that grade level, subject area, student group, etc.</w:t>
      </w:r>
      <w:r>
        <w:br/>
      </w:r>
      <w:r>
        <w:br/>
      </w:r>
      <w:r>
        <w:rPr>
          <w:rFonts w:ascii="Verdana" w:hAnsi="Verdana"/>
          <w:color w:val="555555"/>
          <w:sz w:val="17"/>
          <w:szCs w:val="17"/>
        </w:rPr>
        <w:t xml:space="preserve">* </w:t>
      </w:r>
      <w:r>
        <w:rPr>
          <w:rFonts w:ascii="Verdana" w:hAnsi="Verdana"/>
          <w:i/>
          <w:iCs/>
          <w:color w:val="555555"/>
          <w:sz w:val="17"/>
          <w:szCs w:val="17"/>
        </w:rPr>
        <w:t xml:space="preserve">Total Teacher </w:t>
      </w:r>
      <w:proofErr w:type="spellStart"/>
      <w:r>
        <w:rPr>
          <w:rFonts w:ascii="Verdana" w:hAnsi="Verdana"/>
          <w:i/>
          <w:iCs/>
          <w:color w:val="555555"/>
          <w:sz w:val="17"/>
          <w:szCs w:val="17"/>
        </w:rPr>
        <w:t>Misassignments</w:t>
      </w:r>
      <w:proofErr w:type="spellEnd"/>
      <w:r>
        <w:rPr>
          <w:rFonts w:ascii="Verdana" w:hAnsi="Verdana"/>
          <w:color w:val="555555"/>
          <w:sz w:val="17"/>
          <w:szCs w:val="17"/>
        </w:rPr>
        <w:t xml:space="preserve"> includes the number of </w:t>
      </w:r>
      <w:proofErr w:type="spellStart"/>
      <w:r>
        <w:rPr>
          <w:rFonts w:ascii="Verdana" w:hAnsi="Verdana"/>
          <w:i/>
          <w:iCs/>
          <w:color w:val="555555"/>
          <w:sz w:val="17"/>
          <w:szCs w:val="17"/>
        </w:rPr>
        <w:t>Misassignments</w:t>
      </w:r>
      <w:proofErr w:type="spellEnd"/>
      <w:r>
        <w:rPr>
          <w:rFonts w:ascii="Verdana" w:hAnsi="Verdana"/>
          <w:i/>
          <w:iCs/>
          <w:color w:val="555555"/>
          <w:sz w:val="17"/>
          <w:szCs w:val="17"/>
        </w:rPr>
        <w:t xml:space="preserve"> of Teachers of English Learners</w:t>
      </w:r>
      <w:r>
        <w:rPr>
          <w:rFonts w:ascii="Verdana" w:hAnsi="Verdana"/>
          <w:color w:val="555555"/>
          <w:sz w:val="17"/>
          <w:szCs w:val="17"/>
        </w:rPr>
        <w:t>.</w:t>
      </w:r>
    </w:p>
    <w:p w:rsidR="00373543" w:rsidRDefault="00373543">
      <w:pPr>
        <w:pStyle w:val="Heading4"/>
        <w:divId w:val="598834685"/>
      </w:pPr>
      <w:r>
        <w:rPr>
          <w:color w:val="000000"/>
          <w:sz w:val="23"/>
          <w:szCs w:val="23"/>
        </w:rPr>
        <w:lastRenderedPageBreak/>
        <w:t>Core Academic Classes Taught by Highly Qualified Teachers (School Year 2010–11)</w:t>
      </w:r>
    </w:p>
    <w:p w:rsidR="00373543" w:rsidRDefault="00373543">
      <w:pPr>
        <w:divId w:val="598834685"/>
        <w:rPr>
          <w:rFonts w:ascii="Verdana" w:hAnsi="Verdana"/>
          <w:color w:val="555555"/>
          <w:sz w:val="17"/>
          <w:szCs w:val="17"/>
        </w:rPr>
      </w:pPr>
      <w:r>
        <w:rPr>
          <w:rFonts w:ascii="Verdana" w:hAnsi="Verdana"/>
          <w:color w:val="555555"/>
          <w:sz w:val="17"/>
          <w:szCs w:val="17"/>
        </w:rPr>
        <w:t xml:space="preserve">The Federal Elementary and Secondary Education Act (ESEA), also known as No Child Left Behind (NCLB), requires that core academic subjects be taught by Highly Qualified Teachers, defined as having at least a bachelor’s degree, an appropriate California teaching credential, and demonstrated core academic subject area competence. For more information, see the CDE </w:t>
      </w:r>
      <w:r>
        <w:rPr>
          <w:rFonts w:ascii="Verdana" w:hAnsi="Verdana"/>
          <w:i/>
          <w:iCs/>
          <w:color w:val="555555"/>
          <w:sz w:val="17"/>
          <w:szCs w:val="17"/>
        </w:rPr>
        <w:t>Improving Teacher and Principal Quality</w:t>
      </w:r>
      <w:r>
        <w:rPr>
          <w:rFonts w:ascii="Verdana" w:hAnsi="Verdana"/>
          <w:color w:val="555555"/>
          <w:sz w:val="17"/>
          <w:szCs w:val="17"/>
        </w:rPr>
        <w:t xml:space="preserve"> Web page at:</w:t>
      </w:r>
      <w:hyperlink r:id="rId7" w:history="1">
        <w:r>
          <w:rPr>
            <w:rStyle w:val="Hyperlink"/>
            <w:rFonts w:ascii="Verdana" w:hAnsi="Verdana"/>
            <w:color w:val="555555"/>
            <w:sz w:val="17"/>
            <w:szCs w:val="17"/>
          </w:rPr>
          <w:t xml:space="preserve"> http://www.cde.ca.gov/nclb/sr/tq/</w:t>
        </w:r>
      </w:hyperlink>
      <w:r>
        <w:rPr>
          <w:rFonts w:ascii="Verdana" w:hAnsi="Verdana"/>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5"/>
        <w:gridCol w:w="4362"/>
        <w:gridCol w:w="4543"/>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Pr="00A56130" w:rsidRDefault="00373543">
            <w:pPr>
              <w:pStyle w:val="NormalWeb"/>
              <w:spacing w:before="0" w:beforeAutospacing="0" w:after="0" w:afterAutospacing="0" w:line="0" w:lineRule="atLeast"/>
              <w:ind w:left="40" w:right="40"/>
              <w:jc w:val="center"/>
              <w:rPr>
                <w:color w:val="FFFFFF"/>
              </w:rPr>
            </w:pPr>
            <w:r w:rsidRPr="00A56130">
              <w:rPr>
                <w:b/>
                <w:bCs/>
                <w:color w:val="FFFFFF"/>
              </w:rPr>
              <w:t>Location of Classes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Taught by Highly Qualified 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Not Taught by Highly Qualified Teachers</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This School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0.00%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0.69%</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0.69%</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Low-Poverty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0.00%</w:t>
            </w:r>
          </w:p>
        </w:tc>
      </w:tr>
    </w:tbl>
    <w:p w:rsidR="00373543" w:rsidRDefault="00373543">
      <w:pPr>
        <w:divId w:val="598834685"/>
        <w:rPr>
          <w:color w:val="555555"/>
        </w:rPr>
      </w:pPr>
      <w:r>
        <w:rPr>
          <w:rFonts w:ascii="Verdana" w:hAnsi="Verdana"/>
          <w:color w:val="555555"/>
          <w:sz w:val="17"/>
          <w:szCs w:val="17"/>
        </w:rPr>
        <w:t>Note: High-poverty schools are defined as those schools with student eligibility of approximately 40 percent or more in the free and reduced price meals program. Low-poverty schools are those with student eligibility of approximately 25 percent or less in the free and reduced price meals program.</w:t>
      </w:r>
    </w:p>
    <w:p w:rsidR="00656740" w:rsidRDefault="00656740">
      <w:pPr>
        <w:pStyle w:val="Heading2"/>
        <w:divId w:val="598834685"/>
        <w:rPr>
          <w:color w:val="000000"/>
          <w:sz w:val="32"/>
          <w:szCs w:val="32"/>
        </w:rPr>
      </w:pPr>
    </w:p>
    <w:p w:rsidR="00373543" w:rsidRDefault="00373543">
      <w:pPr>
        <w:pStyle w:val="Heading2"/>
        <w:divId w:val="598834685"/>
      </w:pPr>
      <w:r>
        <w:rPr>
          <w:color w:val="000000"/>
          <w:sz w:val="32"/>
          <w:szCs w:val="32"/>
        </w:rPr>
        <w:t>VI. Support Staff</w:t>
      </w:r>
    </w:p>
    <w:p w:rsidR="00373543" w:rsidRDefault="00373543">
      <w:pPr>
        <w:pStyle w:val="Heading4"/>
        <w:divId w:val="598834685"/>
      </w:pPr>
      <w:r>
        <w:rPr>
          <w:color w:val="000000"/>
          <w:sz w:val="23"/>
          <w:szCs w:val="23"/>
        </w:rPr>
        <w:t>Academic Counselors and Other Support Staff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13"/>
        <w:gridCol w:w="2733"/>
        <w:gridCol w:w="3874"/>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Title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FTE* Assigned to 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Number of Students per Academic Counselor</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Academic Counselor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373543">
        <w:trPr>
          <w:divId w:val="598834685"/>
          <w:trHeight w:val="76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ind w:left="20" w:right="20"/>
            </w:pPr>
            <w:r>
              <w:rPr>
                <w:rFonts w:ascii="Verdana" w:hAnsi="Verdana"/>
                <w:b/>
                <w:bCs/>
                <w:color w:val="666699"/>
                <w:sz w:val="17"/>
                <w:szCs w:val="17"/>
                <w:shd w:val="clear" w:color="auto" w:fill="FFFFCC"/>
              </w:rPr>
              <w:t>Counselor (Social/Behavioral or Career Development)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Teacher (librarian)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Services Staff (paraprofessional)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Psychologist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Worker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Nurse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Speech/Language/Hearing Specialist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Resource Specialist (non-teaching)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r>
    </w:tbl>
    <w:p w:rsidR="00373543" w:rsidRDefault="00373543">
      <w:pPr>
        <w:divId w:val="598834685"/>
        <w:rPr>
          <w:color w:val="555555"/>
        </w:rPr>
      </w:pPr>
      <w:r>
        <w:rPr>
          <w:rFonts w:ascii="Verdana" w:hAnsi="Verdana"/>
          <w:color w:val="555555"/>
          <w:sz w:val="17"/>
          <w:szCs w:val="17"/>
        </w:rPr>
        <w:t>Note: Cells shaded in black do not require data.</w:t>
      </w:r>
      <w:r>
        <w:rPr>
          <w:color w:val="555555"/>
        </w:rPr>
        <w:br/>
      </w:r>
      <w:r>
        <w:rPr>
          <w:rFonts w:ascii="Verdana" w:hAnsi="Verdana"/>
          <w:color w:val="555555"/>
          <w:sz w:val="17"/>
          <w:szCs w:val="17"/>
        </w:rPr>
        <w:t>* One Full-Time Equivalent (FTE) equals one staff member working full-time; one FTE could also represent two staff members who each work 50 percent of full-time.</w:t>
      </w:r>
    </w:p>
    <w:p w:rsidR="00656740" w:rsidRDefault="00656740">
      <w:pPr>
        <w:pStyle w:val="Heading2"/>
        <w:divId w:val="598834685"/>
        <w:rPr>
          <w:color w:val="000000"/>
          <w:sz w:val="32"/>
          <w:szCs w:val="32"/>
        </w:rPr>
      </w:pPr>
    </w:p>
    <w:p w:rsidR="00656740" w:rsidRDefault="00656740">
      <w:pPr>
        <w:pStyle w:val="Heading2"/>
        <w:divId w:val="598834685"/>
        <w:rPr>
          <w:color w:val="000000"/>
          <w:sz w:val="32"/>
          <w:szCs w:val="32"/>
        </w:rPr>
      </w:pPr>
    </w:p>
    <w:p w:rsidR="00656740" w:rsidRDefault="00656740">
      <w:pPr>
        <w:pStyle w:val="Heading2"/>
        <w:divId w:val="598834685"/>
        <w:rPr>
          <w:color w:val="000000"/>
          <w:sz w:val="32"/>
          <w:szCs w:val="32"/>
        </w:rPr>
      </w:pPr>
    </w:p>
    <w:p w:rsidR="00656740" w:rsidRDefault="00656740">
      <w:pPr>
        <w:pStyle w:val="Heading2"/>
        <w:divId w:val="598834685"/>
        <w:rPr>
          <w:color w:val="000000"/>
          <w:sz w:val="32"/>
          <w:szCs w:val="32"/>
        </w:rPr>
      </w:pPr>
    </w:p>
    <w:p w:rsidR="00656740" w:rsidRDefault="00656740">
      <w:pPr>
        <w:pStyle w:val="Heading2"/>
        <w:divId w:val="598834685"/>
        <w:rPr>
          <w:color w:val="000000"/>
          <w:sz w:val="32"/>
          <w:szCs w:val="32"/>
        </w:rPr>
      </w:pPr>
    </w:p>
    <w:p w:rsidR="00656740" w:rsidRDefault="00656740">
      <w:pPr>
        <w:pStyle w:val="Heading2"/>
        <w:divId w:val="598834685"/>
        <w:rPr>
          <w:color w:val="000000"/>
          <w:sz w:val="32"/>
          <w:szCs w:val="32"/>
        </w:rPr>
      </w:pPr>
    </w:p>
    <w:p w:rsidR="00656740" w:rsidRDefault="00656740">
      <w:pPr>
        <w:pStyle w:val="Heading2"/>
        <w:divId w:val="598834685"/>
        <w:rPr>
          <w:color w:val="000000"/>
          <w:sz w:val="32"/>
          <w:szCs w:val="32"/>
        </w:rPr>
      </w:pPr>
    </w:p>
    <w:p w:rsidR="00373543" w:rsidRDefault="00373543">
      <w:pPr>
        <w:pStyle w:val="Heading2"/>
        <w:divId w:val="598834685"/>
      </w:pPr>
      <w:r>
        <w:rPr>
          <w:color w:val="000000"/>
          <w:sz w:val="32"/>
          <w:szCs w:val="32"/>
        </w:rPr>
        <w:lastRenderedPageBreak/>
        <w:t>VII. Curriculum and Instructional Materials</w:t>
      </w:r>
    </w:p>
    <w:p w:rsidR="00373543" w:rsidRDefault="00373543">
      <w:pPr>
        <w:pStyle w:val="Heading4"/>
        <w:divId w:val="598834685"/>
      </w:pPr>
      <w:r>
        <w:rPr>
          <w:color w:val="000000"/>
          <w:sz w:val="23"/>
          <w:szCs w:val="23"/>
        </w:rPr>
        <w:t>Quality, Currency, Availability of Textbooks and Instructional Materials (School Year 2011–12)</w:t>
      </w:r>
    </w:p>
    <w:p w:rsidR="00373543" w:rsidRDefault="00373543">
      <w:pPr>
        <w:divId w:val="598834685"/>
        <w:rPr>
          <w:color w:val="555555"/>
        </w:rPr>
      </w:pPr>
      <w:r>
        <w:rPr>
          <w:rFonts w:ascii="Verdana" w:hAnsi="Verdana"/>
          <w:color w:val="555555"/>
          <w:sz w:val="17"/>
          <w:szCs w:val="17"/>
        </w:rPr>
        <w:t>This section describes whether the textbooks and instructional materials used at the school are from the most recent adoption; whether there are sufficient textbooks and instruction materials for each student; and information about the school’s use of any supplemental curriculum or non-adopted textbooks or instructional materials.</w:t>
      </w:r>
    </w:p>
    <w:p w:rsidR="00373543" w:rsidRDefault="00373543">
      <w:pPr>
        <w:pStyle w:val="Heading2"/>
        <w:divId w:val="598834685"/>
      </w:pPr>
      <w:r>
        <w:rPr>
          <w:rFonts w:ascii="Verdana" w:hAnsi="Verdana"/>
          <w:color w:val="555555"/>
          <w:sz w:val="17"/>
          <w:szCs w:val="17"/>
        </w:rPr>
        <w:t>Year and month in which data were collected:   December 2011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10"/>
        <w:gridCol w:w="3398"/>
        <w:gridCol w:w="1976"/>
        <w:gridCol w:w="2566"/>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Textbooks and instructional materials/year of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From most recent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students lacking own assigned copy</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Arial" w:hAnsi="Arial" w:cs="Arial"/>
                <w:color w:val="666699"/>
                <w:sz w:val="18"/>
                <w:szCs w:val="18"/>
                <w:shd w:val="clear" w:color="auto" w:fill="FFFFCC"/>
              </w:rPr>
              <w:t>Holt, Rinehart and Winston, 2001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Arial" w:hAnsi="Arial" w:cs="Arial"/>
                <w:color w:val="666699"/>
                <w:sz w:val="18"/>
                <w:szCs w:val="18"/>
                <w:shd w:val="clear" w:color="auto" w:fill="FFFFCC"/>
              </w:rPr>
              <w:t xml:space="preserve">McDougal </w:t>
            </w:r>
            <w:proofErr w:type="spellStart"/>
            <w:r>
              <w:rPr>
                <w:rFonts w:ascii="Arial" w:hAnsi="Arial" w:cs="Arial"/>
                <w:color w:val="666699"/>
                <w:sz w:val="18"/>
                <w:szCs w:val="18"/>
                <w:shd w:val="clear" w:color="auto" w:fill="FFFFCC"/>
              </w:rPr>
              <w:t>Littell</w:t>
            </w:r>
            <w:proofErr w:type="spellEnd"/>
            <w:r>
              <w:rPr>
                <w:rFonts w:ascii="Arial" w:hAnsi="Arial" w:cs="Arial"/>
                <w:color w:val="666699"/>
                <w:sz w:val="18"/>
                <w:szCs w:val="18"/>
                <w:shd w:val="clear" w:color="auto" w:fill="FFFFCC"/>
              </w:rPr>
              <w:t>, 2008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Arial" w:hAnsi="Arial" w:cs="Arial"/>
                <w:color w:val="666699"/>
                <w:sz w:val="18"/>
                <w:szCs w:val="18"/>
                <w:shd w:val="clear" w:color="auto" w:fill="FFFFCC"/>
              </w:rPr>
              <w:t>Prentice Hall,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jc w:val="center"/>
            </w:pPr>
            <w:r>
              <w:rPr>
                <w:rFonts w:ascii="Arial" w:hAnsi="Arial" w:cs="Arial"/>
                <w:color w:val="666699"/>
                <w:sz w:val="18"/>
                <w:szCs w:val="18"/>
                <w:shd w:val="clear" w:color="auto" w:fill="FFFFCC"/>
              </w:rPr>
              <w:t xml:space="preserve">McDougal </w:t>
            </w:r>
            <w:proofErr w:type="spellStart"/>
            <w:r>
              <w:rPr>
                <w:rFonts w:ascii="Arial" w:hAnsi="Arial" w:cs="Arial"/>
                <w:color w:val="666699"/>
                <w:sz w:val="18"/>
                <w:szCs w:val="18"/>
                <w:shd w:val="clear" w:color="auto" w:fill="FFFFCC"/>
              </w:rPr>
              <w:t>Littell</w:t>
            </w:r>
            <w:proofErr w:type="spellEnd"/>
            <w:r>
              <w:rPr>
                <w:rFonts w:ascii="Arial" w:hAnsi="Arial" w:cs="Arial"/>
                <w:color w:val="666699"/>
                <w:sz w:val="18"/>
                <w:szCs w:val="18"/>
                <w:shd w:val="clear" w:color="auto" w:fill="FFFFCC"/>
              </w:rPr>
              <w:t>, 2006</w:t>
            </w:r>
          </w:p>
          <w:p w:rsidR="00373543" w:rsidRDefault="00373543">
            <w:pPr>
              <w:pStyle w:val="NormalWeb"/>
              <w:spacing w:before="0" w:beforeAutospacing="0" w:after="0" w:afterAutospacing="0"/>
              <w:jc w:val="center"/>
            </w:pPr>
            <w:r>
              <w:rPr>
                <w:rFonts w:ascii="Arial" w:hAnsi="Arial" w:cs="Arial"/>
                <w:color w:val="666699"/>
                <w:sz w:val="18"/>
                <w:szCs w:val="18"/>
                <w:shd w:val="clear" w:color="auto" w:fill="FFFFCC"/>
              </w:rPr>
              <w:t>McGraw-Hill, 2006</w:t>
            </w:r>
          </w:p>
          <w:p w:rsidR="00373543" w:rsidRDefault="00373543">
            <w:pPr>
              <w:pStyle w:val="NormalWeb"/>
              <w:spacing w:before="0" w:beforeAutospacing="0" w:after="0" w:afterAutospacing="0" w:line="0" w:lineRule="atLeast"/>
              <w:ind w:left="20" w:right="20"/>
              <w:jc w:val="center"/>
            </w:pPr>
            <w:r>
              <w:rPr>
                <w:rFonts w:ascii="Arial" w:hAnsi="Arial" w:cs="Arial"/>
                <w:color w:val="666699"/>
                <w:sz w:val="18"/>
                <w:szCs w:val="18"/>
                <w:shd w:val="clear" w:color="auto" w:fill="FFFFCC"/>
              </w:rPr>
              <w:t>Prentice Hall, 2006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jc w:val="center"/>
            </w:pPr>
            <w:r>
              <w:rPr>
                <w:rFonts w:ascii="Arial" w:hAnsi="Arial" w:cs="Arial"/>
                <w:color w:val="666699"/>
                <w:sz w:val="18"/>
                <w:szCs w:val="18"/>
                <w:shd w:val="clear" w:color="auto" w:fill="FFFFCC"/>
              </w:rPr>
              <w:t xml:space="preserve">McDougal </w:t>
            </w:r>
            <w:proofErr w:type="spellStart"/>
            <w:r>
              <w:rPr>
                <w:rFonts w:ascii="Arial" w:hAnsi="Arial" w:cs="Arial"/>
                <w:color w:val="666699"/>
                <w:sz w:val="18"/>
                <w:szCs w:val="18"/>
                <w:shd w:val="clear" w:color="auto" w:fill="FFFFCC"/>
              </w:rPr>
              <w:t>Littell</w:t>
            </w:r>
            <w:proofErr w:type="spellEnd"/>
            <w:r>
              <w:rPr>
                <w:rFonts w:ascii="Arial" w:hAnsi="Arial" w:cs="Arial"/>
                <w:color w:val="666699"/>
                <w:sz w:val="18"/>
                <w:szCs w:val="18"/>
                <w:shd w:val="clear" w:color="auto" w:fill="FFFFCC"/>
              </w:rPr>
              <w:t>, 2001</w:t>
            </w:r>
          </w:p>
          <w:p w:rsidR="00373543" w:rsidRDefault="00373543">
            <w:pPr>
              <w:pStyle w:val="NormalWeb"/>
              <w:spacing w:before="0" w:beforeAutospacing="0" w:after="0" w:afterAutospacing="0"/>
              <w:jc w:val="center"/>
            </w:pPr>
            <w:r>
              <w:rPr>
                <w:rFonts w:ascii="Arial" w:hAnsi="Arial" w:cs="Arial"/>
                <w:color w:val="666699"/>
                <w:sz w:val="18"/>
                <w:szCs w:val="18"/>
                <w:shd w:val="clear" w:color="auto" w:fill="FFFFCC"/>
              </w:rPr>
              <w:t>Prentice Hall, 2001</w:t>
            </w:r>
          </w:p>
          <w:p w:rsidR="00373543" w:rsidRDefault="00373543">
            <w:pPr>
              <w:pStyle w:val="NormalWeb"/>
              <w:spacing w:before="0" w:beforeAutospacing="0" w:after="0" w:afterAutospacing="0"/>
              <w:jc w:val="center"/>
            </w:pPr>
            <w:proofErr w:type="spellStart"/>
            <w:r>
              <w:rPr>
                <w:rFonts w:ascii="Arial" w:hAnsi="Arial" w:cs="Arial"/>
                <w:color w:val="666699"/>
                <w:sz w:val="18"/>
                <w:szCs w:val="18"/>
                <w:shd w:val="clear" w:color="auto" w:fill="FFFFCC"/>
              </w:rPr>
              <w:t>Heinie</w:t>
            </w:r>
            <w:proofErr w:type="spellEnd"/>
            <w:r>
              <w:rPr>
                <w:rFonts w:ascii="Arial" w:hAnsi="Arial" w:cs="Arial"/>
                <w:color w:val="666699"/>
                <w:sz w:val="18"/>
                <w:szCs w:val="18"/>
                <w:shd w:val="clear" w:color="auto" w:fill="FFFFCC"/>
              </w:rPr>
              <w:t xml:space="preserve"> and </w:t>
            </w:r>
            <w:proofErr w:type="spellStart"/>
            <w:r>
              <w:rPr>
                <w:rFonts w:ascii="Arial" w:hAnsi="Arial" w:cs="Arial"/>
                <w:color w:val="666699"/>
                <w:sz w:val="18"/>
                <w:szCs w:val="18"/>
                <w:shd w:val="clear" w:color="auto" w:fill="FFFFCC"/>
              </w:rPr>
              <w:t>Heinie</w:t>
            </w:r>
            <w:proofErr w:type="spellEnd"/>
            <w:r>
              <w:rPr>
                <w:rFonts w:ascii="Arial" w:hAnsi="Arial" w:cs="Arial"/>
                <w:color w:val="666699"/>
                <w:sz w:val="18"/>
                <w:szCs w:val="18"/>
                <w:shd w:val="clear" w:color="auto" w:fill="FFFFCC"/>
              </w:rPr>
              <w:t>, 2001</w:t>
            </w:r>
          </w:p>
          <w:p w:rsidR="00373543" w:rsidRDefault="00373543">
            <w:pPr>
              <w:pStyle w:val="NormalWeb"/>
              <w:spacing w:before="0" w:beforeAutospacing="0" w:after="0" w:afterAutospacing="0" w:line="0" w:lineRule="atLeast"/>
              <w:ind w:left="20" w:right="20"/>
              <w:jc w:val="center"/>
            </w:pPr>
            <w:r>
              <w:rPr>
                <w:rFonts w:ascii="Arial" w:hAnsi="Arial" w:cs="Arial"/>
                <w:color w:val="666699"/>
                <w:sz w:val="18"/>
                <w:szCs w:val="18"/>
                <w:shd w:val="clear" w:color="auto" w:fill="FFFFCC"/>
              </w:rPr>
              <w:t>US International Press, 2001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Arial" w:hAnsi="Arial" w:cs="Arial"/>
                <w:color w:val="666699"/>
                <w:sz w:val="18"/>
                <w:szCs w:val="18"/>
                <w:shd w:val="clear" w:color="auto" w:fill="FFFFCC"/>
              </w:rPr>
              <w:t>Glencoe,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r>
    </w:tbl>
    <w:p w:rsidR="00373543" w:rsidRDefault="00373543">
      <w:pPr>
        <w:divId w:val="598834685"/>
        <w:rPr>
          <w:color w:val="555555"/>
        </w:rPr>
      </w:pPr>
    </w:p>
    <w:p w:rsidR="00373543" w:rsidRDefault="00373543">
      <w:pPr>
        <w:pStyle w:val="Heading2"/>
        <w:divId w:val="598834685"/>
      </w:pPr>
      <w:r>
        <w:rPr>
          <w:color w:val="000000"/>
          <w:sz w:val="32"/>
          <w:szCs w:val="32"/>
        </w:rPr>
        <w:t>VIII. School Finances</w:t>
      </w:r>
    </w:p>
    <w:p w:rsidR="00373543" w:rsidRDefault="00373543">
      <w:pPr>
        <w:pStyle w:val="Heading4"/>
        <w:divId w:val="598834685"/>
      </w:pPr>
      <w:r>
        <w:rPr>
          <w:color w:val="000000"/>
          <w:sz w:val="23"/>
          <w:szCs w:val="23"/>
        </w:rPr>
        <w:t>Expenditures Per Pupil and School Site Teacher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14"/>
        <w:gridCol w:w="1990"/>
        <w:gridCol w:w="2801"/>
        <w:gridCol w:w="2518"/>
        <w:gridCol w:w="1497"/>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Total Expenditures Per Pupil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(Supplemental / 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(Basic / Unrestricted)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Teacher Salary</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$921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$5,789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$80,923</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$70,053</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10.08%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15.52%</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$67,667</w:t>
            </w:r>
          </w:p>
        </w:tc>
      </w:tr>
      <w:tr w:rsidR="00373543">
        <w:trPr>
          <w:divId w:val="598834685"/>
          <w:trHeight w:val="2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19.59%</w:t>
            </w:r>
          </w:p>
        </w:tc>
      </w:tr>
    </w:tbl>
    <w:p w:rsidR="00373543" w:rsidRDefault="00373543">
      <w:pPr>
        <w:divId w:val="598834685"/>
        <w:rPr>
          <w:color w:val="555555"/>
        </w:rPr>
      </w:pPr>
      <w:r>
        <w:rPr>
          <w:color w:val="555555"/>
        </w:rPr>
        <w:br/>
      </w:r>
      <w:r>
        <w:rPr>
          <w:rFonts w:ascii="Verdana" w:hAnsi="Verdana"/>
          <w:color w:val="555555"/>
          <w:sz w:val="17"/>
          <w:szCs w:val="17"/>
        </w:rPr>
        <w:t>Note: Cells shaded in black do not require data.</w:t>
      </w:r>
      <w:r>
        <w:rPr>
          <w:color w:val="555555"/>
        </w:rPr>
        <w:br/>
      </w:r>
      <w:r>
        <w:rPr>
          <w:color w:val="555555"/>
        </w:rPr>
        <w:br/>
      </w:r>
      <w:r>
        <w:rPr>
          <w:rFonts w:ascii="Verdana" w:hAnsi="Verdana"/>
          <w:b/>
          <w:bCs/>
          <w:i/>
          <w:iCs/>
          <w:color w:val="555555"/>
          <w:sz w:val="17"/>
          <w:szCs w:val="17"/>
        </w:rPr>
        <w:t>Supplemental/Restricted</w:t>
      </w:r>
      <w:r>
        <w:rPr>
          <w:rFonts w:ascii="Verdana" w:hAnsi="Verdana"/>
          <w:color w:val="555555"/>
          <w:sz w:val="17"/>
          <w:szCs w:val="17"/>
        </w:rPr>
        <w:t xml:space="preserve"> expenditures come from money whose use is controlled by law or by a donor. Money that is designated for specific purposes by the district or governing board is not considered restricted. </w:t>
      </w:r>
      <w:r>
        <w:rPr>
          <w:b/>
          <w:bCs/>
          <w:i/>
          <w:iCs/>
          <w:color w:val="555555"/>
        </w:rPr>
        <w:t>Basic/unrestricted</w:t>
      </w:r>
      <w:r>
        <w:rPr>
          <w:color w:val="555555"/>
        </w:rPr>
        <w:t xml:space="preserve"> expenditures are from money whose use, except for general guidelines, is not controlled by law or by a donor.</w:t>
      </w:r>
      <w:r>
        <w:rPr>
          <w:color w:val="555555"/>
        </w:rPr>
        <w:br/>
      </w:r>
      <w:r>
        <w:rPr>
          <w:color w:val="555555"/>
        </w:rPr>
        <w:br/>
        <w:t xml:space="preserve">For detailed information on school expenditures for all districts in California, see the </w:t>
      </w:r>
      <w:r>
        <w:rPr>
          <w:i/>
          <w:iCs/>
          <w:color w:val="555555"/>
        </w:rPr>
        <w:t>CDE Current Expense of Education &amp; Per-pupil Spending</w:t>
      </w:r>
      <w:r>
        <w:rPr>
          <w:color w:val="555555"/>
        </w:rPr>
        <w:t xml:space="preserve"> Web page at</w:t>
      </w:r>
      <w:hyperlink r:id="rId8" w:history="1">
        <w:r>
          <w:rPr>
            <w:rStyle w:val="Hyperlink"/>
            <w:rFonts w:ascii="Arial" w:hAnsi="Arial" w:cs="Arial"/>
            <w:color w:val="000000"/>
            <w:sz w:val="23"/>
            <w:szCs w:val="23"/>
          </w:rPr>
          <w:t xml:space="preserve"> http://www.cde.ca.gov/ds/fd/ec/</w:t>
        </w:r>
      </w:hyperlink>
      <w:r>
        <w:rPr>
          <w:rFonts w:ascii="Arial" w:hAnsi="Arial" w:cs="Arial"/>
          <w:color w:val="000000"/>
          <w:sz w:val="23"/>
          <w:szCs w:val="23"/>
        </w:rPr>
        <w:t xml:space="preserve">. For information on teacher salaries for all districts in California, see the CDE </w:t>
      </w:r>
      <w:r>
        <w:rPr>
          <w:rFonts w:ascii="Arial" w:hAnsi="Arial" w:cs="Arial"/>
          <w:i/>
          <w:iCs/>
          <w:color w:val="000000"/>
          <w:sz w:val="23"/>
          <w:szCs w:val="23"/>
        </w:rPr>
        <w:t>Certificated Salaries &amp; Benefits</w:t>
      </w:r>
      <w:r>
        <w:rPr>
          <w:rFonts w:ascii="Arial" w:hAnsi="Arial" w:cs="Arial"/>
          <w:color w:val="000000"/>
          <w:sz w:val="23"/>
          <w:szCs w:val="23"/>
        </w:rPr>
        <w:t xml:space="preserve"> Web page at</w:t>
      </w:r>
      <w:hyperlink r:id="rId9" w:history="1">
        <w:r>
          <w:rPr>
            <w:rStyle w:val="Hyperlink"/>
            <w:rFonts w:ascii="Arial" w:hAnsi="Arial" w:cs="Arial"/>
            <w:color w:val="000000"/>
            <w:sz w:val="23"/>
            <w:szCs w:val="23"/>
          </w:rPr>
          <w:t xml:space="preserve"> </w:t>
        </w:r>
        <w:r>
          <w:rPr>
            <w:rStyle w:val="Hyperlink"/>
            <w:rFonts w:ascii="Arial" w:hAnsi="Arial" w:cs="Arial"/>
            <w:color w:val="000000"/>
            <w:sz w:val="23"/>
            <w:szCs w:val="23"/>
          </w:rPr>
          <w:lastRenderedPageBreak/>
          <w:t>http://www.cde.ca.gov/ds/fd/cs/</w:t>
        </w:r>
      </w:hyperlink>
      <w:r>
        <w:rPr>
          <w:rFonts w:ascii="Arial" w:hAnsi="Arial" w:cs="Arial"/>
          <w:color w:val="000000"/>
          <w:sz w:val="23"/>
          <w:szCs w:val="23"/>
        </w:rPr>
        <w:t>. To look up expenditures and salaries for a specific school district, see the Ed-Data Web site at:</w:t>
      </w:r>
      <w:hyperlink r:id="rId10" w:history="1">
        <w:r>
          <w:rPr>
            <w:rStyle w:val="Hyperlink"/>
            <w:rFonts w:ascii="Arial" w:hAnsi="Arial" w:cs="Arial"/>
            <w:color w:val="000000"/>
            <w:sz w:val="23"/>
            <w:szCs w:val="23"/>
          </w:rPr>
          <w:t xml:space="preserve"> http://www.ed-data.org</w:t>
        </w:r>
      </w:hyperlink>
      <w:r>
        <w:rPr>
          <w:rFonts w:ascii="Arial" w:hAnsi="Arial" w:cs="Arial"/>
          <w:color w:val="000000"/>
          <w:sz w:val="23"/>
          <w:szCs w:val="23"/>
        </w:rPr>
        <w:t>.</w:t>
      </w:r>
    </w:p>
    <w:p w:rsidR="00373543" w:rsidRDefault="00373543">
      <w:pPr>
        <w:pStyle w:val="Heading4"/>
        <w:divId w:val="598834685"/>
      </w:pPr>
      <w:r>
        <w:rPr>
          <w:color w:val="000000"/>
          <w:sz w:val="23"/>
          <w:szCs w:val="23"/>
        </w:rPr>
        <w:t>Types of Services Funded (Fiscal Year 2010–11)</w:t>
      </w:r>
    </w:p>
    <w:tbl>
      <w:tblPr>
        <w:tblW w:w="0" w:type="auto"/>
        <w:tblLook w:val="04A0"/>
      </w:tblPr>
      <w:tblGrid>
        <w:gridCol w:w="10920"/>
      </w:tblGrid>
      <w:tr w:rsidR="00373543">
        <w:trPr>
          <w:divId w:val="59883468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373543" w:rsidRDefault="00373543">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programs and supplemental services that are available at the school and funded through either categorical or other sources. </w:t>
            </w:r>
          </w:p>
          <w:p w:rsidR="00373543" w:rsidRDefault="00373543">
            <w:pPr>
              <w:rPr>
                <w:rFonts w:ascii="Arial" w:hAnsi="Arial" w:cs="Arial"/>
                <w:color w:val="000000"/>
                <w:sz w:val="18"/>
                <w:szCs w:val="18"/>
              </w:rPr>
            </w:pPr>
            <w:r w:rsidRPr="009837E9">
              <w:rPr>
                <w:rFonts w:ascii="Arial" w:hAnsi="Arial" w:cs="Arial"/>
                <w:color w:val="000000"/>
                <w:sz w:val="18"/>
                <w:szCs w:val="18"/>
              </w:rPr>
              <w:t>In addition to general State funding, Alhambra Unified School District receives State and Federal categorical funding for special programs.  For the 2010-11 school year, the District received approximately $1,688 per student in Federal or State aid for the following categorical, special education, and support programs:</w:t>
            </w:r>
          </w:p>
          <w:p w:rsidR="00373543" w:rsidRPr="009837E9" w:rsidRDefault="00373543">
            <w:pPr>
              <w:numPr>
                <w:ilvl w:val="0"/>
                <w:numId w:val="2"/>
              </w:numPr>
              <w:rPr>
                <w:rFonts w:ascii="Arial" w:hAnsi="Arial" w:cs="Arial"/>
                <w:color w:val="000000"/>
                <w:sz w:val="18"/>
                <w:szCs w:val="18"/>
              </w:rPr>
            </w:pPr>
            <w:r w:rsidRPr="009837E9">
              <w:rPr>
                <w:rFonts w:ascii="Arial" w:hAnsi="Arial" w:cs="Arial"/>
                <w:color w:val="000000"/>
                <w:sz w:val="18"/>
                <w:szCs w:val="18"/>
              </w:rPr>
              <w:t>Title I</w:t>
            </w:r>
          </w:p>
          <w:p w:rsidR="00373543" w:rsidRPr="009837E9" w:rsidRDefault="00373543">
            <w:pPr>
              <w:numPr>
                <w:ilvl w:val="0"/>
                <w:numId w:val="2"/>
              </w:numPr>
              <w:rPr>
                <w:rFonts w:ascii="Arial" w:hAnsi="Arial" w:cs="Arial"/>
                <w:color w:val="000000"/>
                <w:sz w:val="18"/>
                <w:szCs w:val="18"/>
              </w:rPr>
            </w:pPr>
            <w:r w:rsidRPr="009837E9">
              <w:rPr>
                <w:rFonts w:ascii="Arial" w:hAnsi="Arial" w:cs="Arial"/>
                <w:color w:val="000000"/>
                <w:sz w:val="18"/>
                <w:szCs w:val="18"/>
              </w:rPr>
              <w:t>Title II</w:t>
            </w:r>
            <w:r w:rsidRPr="009837E9">
              <w:rPr>
                <w:rFonts w:ascii="Arial" w:hAnsi="Arial" w:cs="Arial"/>
                <w:color w:val="000000"/>
                <w:sz w:val="18"/>
                <w:szCs w:val="18"/>
              </w:rPr>
              <w:tab/>
            </w:r>
          </w:p>
          <w:p w:rsidR="00373543" w:rsidRPr="009837E9" w:rsidRDefault="00373543">
            <w:pPr>
              <w:numPr>
                <w:ilvl w:val="0"/>
                <w:numId w:val="2"/>
              </w:numPr>
              <w:rPr>
                <w:rFonts w:ascii="Arial" w:hAnsi="Arial" w:cs="Arial"/>
                <w:color w:val="000000"/>
                <w:sz w:val="18"/>
                <w:szCs w:val="18"/>
              </w:rPr>
            </w:pPr>
            <w:r w:rsidRPr="009837E9">
              <w:rPr>
                <w:rFonts w:ascii="Arial" w:hAnsi="Arial" w:cs="Arial"/>
                <w:color w:val="000000"/>
                <w:sz w:val="18"/>
                <w:szCs w:val="18"/>
              </w:rPr>
              <w:t>Title III</w:t>
            </w:r>
          </w:p>
          <w:p w:rsidR="00373543" w:rsidRPr="009837E9" w:rsidRDefault="00373543">
            <w:pPr>
              <w:numPr>
                <w:ilvl w:val="0"/>
                <w:numId w:val="2"/>
              </w:numPr>
              <w:rPr>
                <w:rFonts w:ascii="Arial" w:hAnsi="Arial" w:cs="Arial"/>
                <w:color w:val="000000"/>
                <w:sz w:val="18"/>
                <w:szCs w:val="18"/>
              </w:rPr>
            </w:pPr>
            <w:r w:rsidRPr="009837E9">
              <w:rPr>
                <w:rFonts w:ascii="Arial" w:hAnsi="Arial" w:cs="Arial"/>
                <w:color w:val="000000"/>
                <w:sz w:val="18"/>
                <w:szCs w:val="18"/>
              </w:rPr>
              <w:t>Title IV</w:t>
            </w:r>
          </w:p>
          <w:p w:rsidR="00373543" w:rsidRPr="009837E9" w:rsidRDefault="00373543">
            <w:pPr>
              <w:numPr>
                <w:ilvl w:val="0"/>
                <w:numId w:val="2"/>
              </w:numPr>
              <w:rPr>
                <w:rFonts w:ascii="Arial" w:hAnsi="Arial" w:cs="Arial"/>
                <w:color w:val="000000"/>
                <w:sz w:val="18"/>
                <w:szCs w:val="18"/>
              </w:rPr>
            </w:pPr>
            <w:r w:rsidRPr="009837E9">
              <w:rPr>
                <w:rFonts w:ascii="Arial" w:hAnsi="Arial" w:cs="Arial"/>
                <w:color w:val="000000"/>
                <w:sz w:val="18"/>
                <w:szCs w:val="18"/>
              </w:rPr>
              <w:t>WIA</w:t>
            </w:r>
          </w:p>
          <w:p w:rsidR="00373543" w:rsidRPr="009837E9" w:rsidRDefault="00373543">
            <w:pPr>
              <w:numPr>
                <w:ilvl w:val="0"/>
                <w:numId w:val="2"/>
              </w:numPr>
              <w:rPr>
                <w:rFonts w:ascii="Arial" w:hAnsi="Arial" w:cs="Arial"/>
                <w:color w:val="000000"/>
                <w:sz w:val="18"/>
                <w:szCs w:val="18"/>
              </w:rPr>
            </w:pPr>
            <w:r w:rsidRPr="009837E9">
              <w:rPr>
                <w:rFonts w:ascii="Arial" w:hAnsi="Arial" w:cs="Arial"/>
                <w:color w:val="000000"/>
                <w:sz w:val="18"/>
                <w:szCs w:val="18"/>
              </w:rPr>
              <w:t>Migrant Education</w:t>
            </w:r>
          </w:p>
          <w:p w:rsidR="00373543" w:rsidRPr="009837E9" w:rsidRDefault="00373543">
            <w:pPr>
              <w:numPr>
                <w:ilvl w:val="0"/>
                <w:numId w:val="2"/>
              </w:numPr>
              <w:rPr>
                <w:rFonts w:ascii="Arial" w:hAnsi="Arial" w:cs="Arial"/>
                <w:color w:val="000000"/>
                <w:sz w:val="18"/>
                <w:szCs w:val="18"/>
              </w:rPr>
            </w:pPr>
            <w:r w:rsidRPr="009837E9">
              <w:rPr>
                <w:rFonts w:ascii="Arial" w:hAnsi="Arial" w:cs="Arial"/>
                <w:color w:val="000000"/>
                <w:sz w:val="18"/>
                <w:szCs w:val="18"/>
              </w:rPr>
              <w:t>Lottery Instructional Materials</w:t>
            </w:r>
          </w:p>
          <w:p w:rsidR="00373543" w:rsidRPr="009837E9" w:rsidRDefault="00373543">
            <w:pPr>
              <w:numPr>
                <w:ilvl w:val="0"/>
                <w:numId w:val="2"/>
              </w:numPr>
              <w:rPr>
                <w:rFonts w:ascii="Arial" w:hAnsi="Arial" w:cs="Arial"/>
                <w:color w:val="000000"/>
                <w:sz w:val="18"/>
                <w:szCs w:val="18"/>
              </w:rPr>
            </w:pPr>
            <w:r w:rsidRPr="009837E9">
              <w:rPr>
                <w:rFonts w:ascii="Arial" w:hAnsi="Arial" w:cs="Arial"/>
                <w:color w:val="000000"/>
                <w:sz w:val="18"/>
                <w:szCs w:val="18"/>
              </w:rPr>
              <w:t>Special Education</w:t>
            </w:r>
          </w:p>
          <w:p w:rsidR="00373543" w:rsidRPr="009837E9" w:rsidRDefault="00373543">
            <w:pPr>
              <w:numPr>
                <w:ilvl w:val="0"/>
                <w:numId w:val="2"/>
              </w:numPr>
              <w:rPr>
                <w:rFonts w:ascii="Arial" w:hAnsi="Arial" w:cs="Arial"/>
                <w:color w:val="000000"/>
                <w:sz w:val="18"/>
                <w:szCs w:val="18"/>
              </w:rPr>
            </w:pPr>
            <w:r w:rsidRPr="009837E9">
              <w:rPr>
                <w:rFonts w:ascii="Arial" w:hAnsi="Arial" w:cs="Arial"/>
                <w:color w:val="000000"/>
                <w:sz w:val="18"/>
                <w:szCs w:val="18"/>
              </w:rPr>
              <w:t>EIA/SCE</w:t>
            </w:r>
          </w:p>
          <w:p w:rsidR="00373543" w:rsidRPr="009837E9" w:rsidRDefault="00373543">
            <w:pPr>
              <w:numPr>
                <w:ilvl w:val="0"/>
                <w:numId w:val="2"/>
              </w:numPr>
              <w:rPr>
                <w:rFonts w:ascii="Arial" w:hAnsi="Arial" w:cs="Arial"/>
                <w:color w:val="000000"/>
                <w:sz w:val="18"/>
                <w:szCs w:val="18"/>
              </w:rPr>
            </w:pPr>
            <w:r w:rsidRPr="009837E9">
              <w:rPr>
                <w:rFonts w:ascii="Arial" w:hAnsi="Arial" w:cs="Arial"/>
                <w:color w:val="000000"/>
                <w:sz w:val="18"/>
                <w:szCs w:val="18"/>
              </w:rPr>
              <w:t>EIA/LEP</w:t>
            </w:r>
          </w:p>
          <w:p w:rsidR="00373543" w:rsidRDefault="00373543">
            <w:pPr>
              <w:numPr>
                <w:ilvl w:val="0"/>
                <w:numId w:val="2"/>
              </w:numPr>
              <w:rPr>
                <w:rFonts w:ascii="Arial" w:hAnsi="Arial" w:cs="Arial"/>
                <w:color w:val="000000"/>
                <w:sz w:val="18"/>
                <w:szCs w:val="18"/>
              </w:rPr>
            </w:pPr>
            <w:r w:rsidRPr="009837E9">
              <w:rPr>
                <w:rFonts w:ascii="Arial" w:hAnsi="Arial" w:cs="Arial"/>
                <w:color w:val="000000"/>
                <w:sz w:val="18"/>
                <w:szCs w:val="18"/>
              </w:rPr>
              <w:t>VAPA</w:t>
            </w:r>
          </w:p>
        </w:tc>
      </w:tr>
    </w:tbl>
    <w:p w:rsidR="00373543" w:rsidRDefault="00373543">
      <w:pPr>
        <w:divId w:val="598834685"/>
        <w:rPr>
          <w:color w:val="555555"/>
        </w:rPr>
      </w:pPr>
    </w:p>
    <w:p w:rsidR="00373543" w:rsidRDefault="00373543">
      <w:pPr>
        <w:pStyle w:val="Heading4"/>
        <w:divId w:val="598834685"/>
      </w:pPr>
      <w:r>
        <w:rPr>
          <w:color w:val="000000"/>
          <w:sz w:val="23"/>
          <w:szCs w:val="23"/>
        </w:rPr>
        <w:t>Teacher and Administrative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26"/>
        <w:gridCol w:w="1775"/>
        <w:gridCol w:w="4719"/>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Category</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Amount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State Average For Districts In Same Category</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Beginning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$35,430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$41,035</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Mid-Range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$66,490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$65,412</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Highest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$97,260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$84,837</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$123,067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$106,217</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(Middle)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$111,763</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$138,132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$121,538</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$197,275</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Teacher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39.00%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Administrative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r>
    </w:tbl>
    <w:p w:rsidR="00373543" w:rsidRDefault="00373543">
      <w:pPr>
        <w:divId w:val="598834685"/>
        <w:rPr>
          <w:color w:val="555555"/>
        </w:rPr>
      </w:pPr>
      <w:r>
        <w:rPr>
          <w:rFonts w:ascii="Verdana" w:hAnsi="Verdana"/>
          <w:color w:val="555555"/>
          <w:sz w:val="17"/>
          <w:szCs w:val="17"/>
        </w:rPr>
        <w:t>Note: For detailed information on salaries, see the CDE Certificated Salaries &amp; Benefits Web page at</w:t>
      </w:r>
      <w:hyperlink r:id="rId11" w:history="1">
        <w:r>
          <w:rPr>
            <w:rStyle w:val="Hyperlink"/>
            <w:rFonts w:ascii="Verdana" w:hAnsi="Verdana"/>
            <w:color w:val="555555"/>
            <w:sz w:val="17"/>
            <w:szCs w:val="17"/>
          </w:rPr>
          <w:t xml:space="preserve"> http://www.cde.ca.gov/ds/fd/cs/</w:t>
        </w:r>
      </w:hyperlink>
      <w:r>
        <w:rPr>
          <w:rFonts w:ascii="Verdana" w:hAnsi="Verdana"/>
          <w:color w:val="555555"/>
          <w:sz w:val="17"/>
          <w:szCs w:val="17"/>
        </w:rPr>
        <w:t>.</w:t>
      </w:r>
    </w:p>
    <w:p w:rsidR="00656740" w:rsidRDefault="00656740">
      <w:pPr>
        <w:pStyle w:val="Heading2"/>
        <w:divId w:val="598834685"/>
        <w:rPr>
          <w:color w:val="000000"/>
          <w:sz w:val="32"/>
          <w:szCs w:val="32"/>
        </w:rPr>
      </w:pPr>
    </w:p>
    <w:p w:rsidR="00373543" w:rsidRDefault="00373543">
      <w:pPr>
        <w:pStyle w:val="Heading2"/>
        <w:divId w:val="598834685"/>
      </w:pPr>
      <w:r>
        <w:rPr>
          <w:color w:val="000000"/>
          <w:sz w:val="32"/>
          <w:szCs w:val="32"/>
        </w:rPr>
        <w:t>IX. Student Performance</w:t>
      </w:r>
    </w:p>
    <w:p w:rsidR="00373543" w:rsidRDefault="00373543">
      <w:pPr>
        <w:pStyle w:val="Heading4"/>
        <w:divId w:val="598834685"/>
      </w:pPr>
      <w:r>
        <w:rPr>
          <w:color w:val="000000"/>
          <w:sz w:val="23"/>
          <w:szCs w:val="23"/>
        </w:rPr>
        <w:t>Standardized Testing and Reporting Program</w:t>
      </w:r>
    </w:p>
    <w:p w:rsidR="00373543" w:rsidRDefault="00373543">
      <w:pPr>
        <w:divId w:val="598834685"/>
        <w:rPr>
          <w:color w:val="555555"/>
        </w:rPr>
      </w:pPr>
      <w:r>
        <w:rPr>
          <w:rFonts w:ascii="Verdana" w:hAnsi="Verdana"/>
          <w:color w:val="555555"/>
          <w:sz w:val="17"/>
          <w:szCs w:val="17"/>
        </w:rPr>
        <w:t>The Standardized Testing and Reporting (STAR) Program consists of several key components, including:</w:t>
      </w:r>
    </w:p>
    <w:p w:rsidR="00373543" w:rsidRDefault="00373543">
      <w:pPr>
        <w:numPr>
          <w:ilvl w:val="0"/>
          <w:numId w:val="3"/>
        </w:numPr>
        <w:spacing w:before="100" w:beforeAutospacing="1" w:after="100" w:afterAutospacing="1"/>
        <w:textAlignment w:val="baseline"/>
        <w:divId w:val="598834685"/>
        <w:rPr>
          <w:rFonts w:ascii="Arial" w:hAnsi="Arial" w:cs="Arial"/>
          <w:color w:val="000000"/>
          <w:sz w:val="23"/>
          <w:szCs w:val="23"/>
        </w:rPr>
      </w:pPr>
      <w:r>
        <w:rPr>
          <w:rFonts w:ascii="Verdana" w:hAnsi="Verdana" w:cs="Arial"/>
          <w:b/>
          <w:bCs/>
          <w:color w:val="555555"/>
          <w:sz w:val="17"/>
          <w:szCs w:val="17"/>
        </w:rPr>
        <w:t>California Standards Tests (CSTs)</w:t>
      </w:r>
      <w:r>
        <w:rPr>
          <w:rFonts w:ascii="Verdana" w:hAnsi="Verdana" w:cs="Arial"/>
          <w:color w:val="555555"/>
          <w:sz w:val="17"/>
          <w:szCs w:val="17"/>
        </w:rPr>
        <w:t>, which include English-language arts (ELA) and mathematics in grades two through eleven; science in grades five, eight, and nine through eleven; and history-social science in grades eight, and nine through eleven.</w:t>
      </w:r>
    </w:p>
    <w:p w:rsidR="00373543" w:rsidRDefault="00373543">
      <w:pPr>
        <w:numPr>
          <w:ilvl w:val="0"/>
          <w:numId w:val="3"/>
        </w:numPr>
        <w:spacing w:before="100" w:beforeAutospacing="1" w:after="100" w:afterAutospacing="1"/>
        <w:textAlignment w:val="baseline"/>
        <w:divId w:val="598834685"/>
        <w:rPr>
          <w:rFonts w:ascii="Arial" w:hAnsi="Arial" w:cs="Arial"/>
          <w:color w:val="000000"/>
          <w:sz w:val="23"/>
          <w:szCs w:val="23"/>
        </w:rPr>
      </w:pPr>
      <w:r>
        <w:rPr>
          <w:rFonts w:ascii="Verdana" w:hAnsi="Verdana" w:cs="Arial"/>
          <w:b/>
          <w:bCs/>
          <w:color w:val="555555"/>
          <w:sz w:val="17"/>
          <w:szCs w:val="17"/>
        </w:rPr>
        <w:t>California Modified Assessment (CMA)</w:t>
      </w:r>
      <w:r>
        <w:rPr>
          <w:rFonts w:ascii="Verdana" w:hAnsi="Verdana" w:cs="Arial"/>
          <w:color w:val="555555"/>
          <w:sz w:val="17"/>
          <w:szCs w:val="17"/>
        </w:rPr>
        <w:t>, an alternate assessment that is based on modified achievement standards in ELA for grades three through eleven; mathematics for grades three through seven, Algebra I, and Geometry; and science in grades five and eight, and Life Science in grade ten. The CMA is designed to assess those students whose disabilities preclude them from achieving grade-level proficiency on an assessment of the California content standards with or without accommodations.</w:t>
      </w:r>
    </w:p>
    <w:p w:rsidR="00656740" w:rsidRDefault="00373543" w:rsidP="00656740">
      <w:pPr>
        <w:numPr>
          <w:ilvl w:val="0"/>
          <w:numId w:val="3"/>
        </w:numPr>
        <w:spacing w:before="100" w:beforeAutospacing="1" w:after="100" w:afterAutospacing="1"/>
        <w:textAlignment w:val="baseline"/>
        <w:divId w:val="598834685"/>
        <w:rPr>
          <w:rFonts w:ascii="Arial" w:hAnsi="Arial" w:cs="Arial"/>
          <w:color w:val="000000"/>
          <w:sz w:val="23"/>
          <w:szCs w:val="23"/>
        </w:rPr>
      </w:pPr>
      <w:r>
        <w:rPr>
          <w:rFonts w:ascii="Verdana" w:hAnsi="Verdana" w:cs="Arial"/>
          <w:b/>
          <w:bCs/>
          <w:color w:val="555555"/>
          <w:sz w:val="17"/>
          <w:szCs w:val="17"/>
        </w:rPr>
        <w:lastRenderedPageBreak/>
        <w:t>California Alternate Performance Assessment (CAPA)</w:t>
      </w:r>
      <w:r>
        <w:rPr>
          <w:rFonts w:ascii="Verdana" w:hAnsi="Verdana" w:cs="Arial"/>
          <w:color w:val="555555"/>
          <w:sz w:val="17"/>
          <w:szCs w:val="17"/>
        </w:rPr>
        <w:t>, includes ELA and mathematics in grades two through eleven, and science for grades five, eight, and ten. The CAPA is given to those students with significant cognitive disabilities whose disabilities prevent them from taking either the CSTs with accommodations or modifications or the CMA with accommodations.</w:t>
      </w:r>
    </w:p>
    <w:p w:rsidR="00373543" w:rsidRPr="00656740" w:rsidRDefault="00373543" w:rsidP="00656740">
      <w:pPr>
        <w:spacing w:before="100" w:beforeAutospacing="1" w:after="100" w:afterAutospacing="1"/>
        <w:textAlignment w:val="baseline"/>
        <w:divId w:val="598834685"/>
        <w:rPr>
          <w:rFonts w:ascii="Arial" w:hAnsi="Arial" w:cs="Arial"/>
          <w:color w:val="000000"/>
          <w:sz w:val="23"/>
          <w:szCs w:val="23"/>
        </w:rPr>
      </w:pPr>
      <w:r w:rsidRPr="00656740">
        <w:rPr>
          <w:rFonts w:ascii="Verdana" w:hAnsi="Verdana"/>
          <w:color w:val="555555"/>
          <w:sz w:val="17"/>
          <w:szCs w:val="17"/>
        </w:rPr>
        <w:t>The assessments under the STAR Program show how well students are doing in relation to the state content standards. On each of these assessments, student scores are reported as performance levels.</w:t>
      </w:r>
      <w:r w:rsidRPr="00656740">
        <w:rPr>
          <w:color w:val="555555"/>
        </w:rPr>
        <w:br/>
      </w:r>
      <w:r w:rsidRPr="00656740">
        <w:rPr>
          <w:color w:val="555555"/>
        </w:rPr>
        <w:br/>
      </w:r>
      <w:r w:rsidRPr="00656740">
        <w:rPr>
          <w:rFonts w:ascii="Verdana" w:hAnsi="Verdana"/>
          <w:color w:val="555555"/>
          <w:sz w:val="17"/>
          <w:szCs w:val="17"/>
        </w:rPr>
        <w:t>For detailed information regarding the STAR Program results for each grade and performance level, including the percent of students not tested, see the CDE STAR Results Web site at</w:t>
      </w:r>
      <w:hyperlink r:id="rId12" w:history="1">
        <w:r w:rsidRPr="00656740">
          <w:rPr>
            <w:rStyle w:val="Hyperlink"/>
            <w:rFonts w:ascii="Verdana" w:hAnsi="Verdana"/>
            <w:color w:val="555555"/>
            <w:sz w:val="17"/>
            <w:szCs w:val="17"/>
          </w:rPr>
          <w:t xml:space="preserve"> http://star.cde.ca.gov</w:t>
        </w:r>
      </w:hyperlink>
      <w:r w:rsidRPr="00656740">
        <w:rPr>
          <w:rFonts w:ascii="Verdana" w:hAnsi="Verdana"/>
          <w:color w:val="555555"/>
          <w:sz w:val="17"/>
          <w:szCs w:val="17"/>
        </w:rPr>
        <w:t>.</w:t>
      </w:r>
    </w:p>
    <w:p w:rsidR="00373543" w:rsidRDefault="00373543">
      <w:pPr>
        <w:pStyle w:val="Heading4"/>
        <w:divId w:val="598834685"/>
      </w:pPr>
      <w:r>
        <w:rPr>
          <w:color w:val="000000"/>
          <w:sz w:val="23"/>
          <w:szCs w:val="23"/>
        </w:rPr>
        <w:t>Standardized Testing and Reporting Results for All Students – Three-Year Comparison</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1"/>
        <w:gridCol w:w="998"/>
        <w:gridCol w:w="997"/>
        <w:gridCol w:w="997"/>
        <w:gridCol w:w="997"/>
        <w:gridCol w:w="997"/>
        <w:gridCol w:w="997"/>
        <w:gridCol w:w="997"/>
        <w:gridCol w:w="997"/>
        <w:gridCol w:w="997"/>
      </w:tblGrid>
      <w:tr w:rsidR="00373543">
        <w:trPr>
          <w:divId w:val="59883468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rPr>
                <w:sz w:val="2"/>
              </w:rPr>
            </w:pPr>
            <w:r w:rsidRPr="009837E9">
              <w:rPr>
                <w:rFonts w:ascii="Verdana" w:hAnsi="Verdana"/>
                <w:b/>
                <w:bCs/>
                <w:color w:val="FFFFFF"/>
                <w:sz w:val="18"/>
                <w:szCs w:val="18"/>
                <w:shd w:val="clear" w:color="auto" w:fill="1A4678"/>
              </w:rPr>
              <w:t>Percent of Students Scoring at Proficient or Advanced (meeting or exceeding the state standards)</w:t>
            </w:r>
          </w:p>
        </w:tc>
      </w:tr>
      <w:tr w:rsidR="00373543">
        <w:trPr>
          <w:divId w:val="5988346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73543" w:rsidRDefault="00373543"/>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rPr>
                <w:sz w:val="2"/>
              </w:rPr>
            </w:pPr>
            <w:r w:rsidRPr="009837E9">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rPr>
                <w:sz w:val="2"/>
              </w:rPr>
            </w:pPr>
            <w:r w:rsidRPr="009837E9">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rPr>
                <w:sz w:val="2"/>
              </w:rPr>
            </w:pPr>
            <w:r w:rsidRPr="009837E9">
              <w:rPr>
                <w:rFonts w:ascii="Verdana" w:hAnsi="Verdana"/>
                <w:b/>
                <w:bCs/>
                <w:color w:val="FFFFFF"/>
                <w:sz w:val="17"/>
                <w:szCs w:val="17"/>
                <w:shd w:val="clear" w:color="auto" w:fill="B02B2E"/>
              </w:rPr>
              <w:t>State</w:t>
            </w:r>
          </w:p>
        </w:tc>
      </w:tr>
      <w:tr w:rsidR="00373543">
        <w:trPr>
          <w:divId w:val="5988346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73543" w:rsidRDefault="0037354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bl>
    <w:p w:rsidR="00373543" w:rsidRDefault="00373543">
      <w:pPr>
        <w:divId w:val="598834685"/>
        <w:rPr>
          <w:color w:val="555555"/>
        </w:rPr>
      </w:pP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r>
        <w:rPr>
          <w:rFonts w:ascii="Verdana" w:hAnsi="Verdana"/>
          <w:color w:val="555555"/>
          <w:sz w:val="17"/>
          <w:szCs w:val="17"/>
        </w:rPr>
        <w:t>.</w:t>
      </w:r>
    </w:p>
    <w:p w:rsidR="00373543" w:rsidRDefault="00373543">
      <w:pPr>
        <w:pStyle w:val="Heading4"/>
        <w:divId w:val="598834685"/>
      </w:pPr>
      <w:r>
        <w:rPr>
          <w:color w:val="000000"/>
          <w:sz w:val="23"/>
          <w:szCs w:val="23"/>
        </w:rPr>
        <w:t>Standardized Testing and Reporting Results by Student Group – Most Recent Year</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94"/>
        <w:gridCol w:w="2219"/>
        <w:gridCol w:w="1386"/>
        <w:gridCol w:w="896"/>
        <w:gridCol w:w="2170"/>
      </w:tblGrid>
      <w:tr w:rsidR="00373543">
        <w:trPr>
          <w:divId w:val="59883468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rPr>
                <w:sz w:val="2"/>
              </w:rPr>
            </w:pPr>
            <w:r w:rsidRPr="009837E9">
              <w:rPr>
                <w:rFonts w:ascii="Verdana" w:hAnsi="Verdana"/>
                <w:b/>
                <w:bCs/>
                <w:color w:val="FFFFFF"/>
                <w:sz w:val="18"/>
                <w:szCs w:val="18"/>
                <w:shd w:val="clear" w:color="auto" w:fill="1A4678"/>
              </w:rPr>
              <w:t>Percent of Students Scoring at Proficient or Advanced</w:t>
            </w:r>
          </w:p>
        </w:tc>
      </w:tr>
      <w:tr w:rsidR="00373543">
        <w:trPr>
          <w:divId w:val="5988346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73543" w:rsidRDefault="0037354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English- Language Arts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Science</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History- Social Science</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jc w:val="right"/>
            </w:pPr>
            <w:r>
              <w:rPr>
                <w:rFonts w:ascii="Verdana" w:hAnsi="Verdana"/>
                <w:color w:val="666699"/>
                <w:sz w:val="17"/>
                <w:szCs w:val="17"/>
              </w:rPr>
              <w:t>0%</w:t>
            </w:r>
          </w:p>
        </w:tc>
      </w:tr>
    </w:tbl>
    <w:p w:rsidR="00373543" w:rsidRDefault="00373543">
      <w:pPr>
        <w:divId w:val="598834685"/>
        <w:rPr>
          <w:color w:val="555555"/>
        </w:rPr>
      </w:pP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p>
    <w:p w:rsidR="00373543" w:rsidRDefault="00373543">
      <w:pPr>
        <w:pStyle w:val="Heading4"/>
        <w:divId w:val="598834685"/>
      </w:pPr>
      <w:r>
        <w:rPr>
          <w:color w:val="000000"/>
          <w:sz w:val="23"/>
          <w:szCs w:val="23"/>
        </w:rPr>
        <w:lastRenderedPageBreak/>
        <w:t>California High School Exit Examination</w:t>
      </w:r>
    </w:p>
    <w:p w:rsidR="00373543" w:rsidRDefault="00373543">
      <w:pPr>
        <w:divId w:val="598834685"/>
        <w:rPr>
          <w:color w:val="555555"/>
        </w:rPr>
      </w:pPr>
      <w:r>
        <w:rPr>
          <w:rFonts w:ascii="Verdana" w:hAnsi="Verdana"/>
          <w:color w:val="555555"/>
          <w:sz w:val="17"/>
          <w:szCs w:val="17"/>
        </w:rPr>
        <w:t>The California High School Exit Examination (CAHSEE) is primarily used as a graduation requirement. However, the grade ten results of this exam are also used to establish the percentages of students at three proficiency levels (not proficient, proficient, or advanced) in ELA and mathematics to compute AYP designations required by the federal ESEA, also known as NCLB.</w:t>
      </w:r>
      <w:r>
        <w:rPr>
          <w:color w:val="555555"/>
        </w:rPr>
        <w:br/>
      </w:r>
      <w:r>
        <w:rPr>
          <w:color w:val="555555"/>
        </w:rPr>
        <w:br/>
      </w:r>
      <w:r>
        <w:rPr>
          <w:rFonts w:ascii="Verdana" w:hAnsi="Verdana"/>
          <w:i/>
          <w:iCs/>
          <w:color w:val="555555"/>
          <w:sz w:val="17"/>
          <w:szCs w:val="17"/>
        </w:rPr>
        <w:t xml:space="preserve">For detailed information regarding CAHSEE results, see the CDE </w:t>
      </w:r>
      <w:r>
        <w:rPr>
          <w:rFonts w:ascii="Verdana" w:hAnsi="Verdana"/>
          <w:color w:val="555555"/>
          <w:sz w:val="17"/>
          <w:szCs w:val="17"/>
        </w:rPr>
        <w:t>CAHSEE Web site at</w:t>
      </w:r>
      <w:hyperlink r:id="rId13" w:history="1">
        <w:r>
          <w:rPr>
            <w:rStyle w:val="Hyperlink"/>
            <w:rFonts w:ascii="Verdana" w:hAnsi="Verdana"/>
            <w:color w:val="555555"/>
            <w:sz w:val="17"/>
            <w:szCs w:val="17"/>
          </w:rPr>
          <w:t xml:space="preserve"> http://cahsee.cde.ca.gov/</w:t>
        </w:r>
      </w:hyperlink>
      <w:r>
        <w:rPr>
          <w:rFonts w:ascii="Verdana" w:hAnsi="Verdana"/>
          <w:color w:val="555555"/>
          <w:sz w:val="17"/>
          <w:szCs w:val="17"/>
        </w:rPr>
        <w:t>.</w:t>
      </w:r>
    </w:p>
    <w:p w:rsidR="00373543" w:rsidRDefault="00373543">
      <w:pPr>
        <w:pStyle w:val="Heading4"/>
        <w:divId w:val="598834685"/>
      </w:pPr>
      <w:r>
        <w:rPr>
          <w:color w:val="000000"/>
          <w:sz w:val="23"/>
          <w:szCs w:val="23"/>
        </w:rPr>
        <w:t>California High School Exit Examination Results for All Grade Ten Students – Three-Year Comparison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4"/>
        <w:gridCol w:w="977"/>
        <w:gridCol w:w="978"/>
        <w:gridCol w:w="978"/>
        <w:gridCol w:w="978"/>
        <w:gridCol w:w="978"/>
        <w:gridCol w:w="978"/>
        <w:gridCol w:w="978"/>
        <w:gridCol w:w="978"/>
        <w:gridCol w:w="978"/>
      </w:tblGrid>
      <w:tr w:rsidR="00373543">
        <w:trPr>
          <w:divId w:val="59883468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rPr>
                <w:sz w:val="2"/>
              </w:rPr>
            </w:pPr>
            <w:r w:rsidRPr="009837E9">
              <w:rPr>
                <w:rFonts w:ascii="Verdana" w:hAnsi="Verdana"/>
                <w:b/>
                <w:bCs/>
                <w:color w:val="FFFFFF"/>
                <w:sz w:val="18"/>
                <w:szCs w:val="18"/>
                <w:shd w:val="clear" w:color="auto" w:fill="1A4678"/>
              </w:rPr>
              <w:t>Percent of Students Scoring at Proficient or Advanced</w:t>
            </w:r>
          </w:p>
        </w:tc>
      </w:tr>
      <w:tr w:rsidR="00373543">
        <w:trPr>
          <w:divId w:val="5988346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73543" w:rsidRDefault="00373543"/>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rPr>
                <w:sz w:val="2"/>
              </w:rPr>
            </w:pPr>
            <w:r w:rsidRPr="009837E9">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rPr>
                <w:sz w:val="2"/>
              </w:rPr>
            </w:pPr>
            <w:r w:rsidRPr="009837E9">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rPr>
                <w:sz w:val="2"/>
              </w:rPr>
            </w:pPr>
            <w:r w:rsidRPr="009837E9">
              <w:rPr>
                <w:rFonts w:ascii="Verdana" w:hAnsi="Verdana"/>
                <w:b/>
                <w:bCs/>
                <w:color w:val="FFFFFF"/>
                <w:sz w:val="17"/>
                <w:szCs w:val="17"/>
                <w:shd w:val="clear" w:color="auto" w:fill="B02B2E"/>
              </w:rPr>
              <w:t>State</w:t>
            </w:r>
          </w:p>
        </w:tc>
      </w:tr>
      <w:tr w:rsidR="00373543">
        <w:trPr>
          <w:divId w:val="5988346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73543" w:rsidRDefault="0037354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59%</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56%</w:t>
            </w:r>
          </w:p>
        </w:tc>
      </w:tr>
    </w:tbl>
    <w:p w:rsidR="00373543" w:rsidRDefault="00373543">
      <w:pPr>
        <w:divId w:val="598834685"/>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373543" w:rsidRDefault="00373543">
      <w:pPr>
        <w:pStyle w:val="Heading4"/>
        <w:divId w:val="598834685"/>
      </w:pPr>
      <w:r>
        <w:rPr>
          <w:color w:val="000000"/>
          <w:sz w:val="23"/>
          <w:szCs w:val="23"/>
        </w:rPr>
        <w:t>California High School Exit Examination Grade Ten Results by Student Group – Most Recent Year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31"/>
        <w:gridCol w:w="1373"/>
        <w:gridCol w:w="1096"/>
        <w:gridCol w:w="1098"/>
        <w:gridCol w:w="1373"/>
        <w:gridCol w:w="1096"/>
        <w:gridCol w:w="1098"/>
      </w:tblGrid>
      <w:tr w:rsidR="00373543">
        <w:trPr>
          <w:divId w:val="59883468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rPr>
                <w:sz w:val="2"/>
              </w:rPr>
            </w:pPr>
            <w:r w:rsidRPr="009837E9">
              <w:rPr>
                <w:rFonts w:ascii="Verdana" w:hAnsi="Verdana"/>
                <w:b/>
                <w:bCs/>
                <w:color w:val="FFFFFF"/>
                <w:sz w:val="18"/>
                <w:szCs w:val="18"/>
                <w:shd w:val="clear" w:color="auto" w:fill="1A4678"/>
              </w:rPr>
              <w:t>English-Language Arts</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rPr>
                <w:sz w:val="2"/>
              </w:rPr>
            </w:pPr>
            <w:r w:rsidRPr="009837E9">
              <w:rPr>
                <w:rFonts w:ascii="Verdana" w:hAnsi="Verdana"/>
                <w:b/>
                <w:bCs/>
                <w:color w:val="FFFFFF"/>
                <w:sz w:val="18"/>
                <w:szCs w:val="18"/>
                <w:shd w:val="clear" w:color="auto" w:fill="1A4678"/>
              </w:rPr>
              <w:t>Mathematics</w:t>
            </w:r>
          </w:p>
        </w:tc>
      </w:tr>
      <w:tr w:rsidR="00373543">
        <w:trPr>
          <w:divId w:val="5988346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73543" w:rsidRDefault="0037354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33%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25%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26%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44%</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79%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7%</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91%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r w:rsidRPr="009837E9">
              <w:rPr>
                <w:rFonts w:ascii="Arial" w:hAnsi="Arial" w:cs="Arial"/>
                <w:color w:val="000000"/>
                <w:sz w:val="23"/>
                <w:szCs w:val="23"/>
              </w:rPr>
              <w:t>%</w:t>
            </w:r>
          </w:p>
        </w:tc>
      </w:tr>
    </w:tbl>
    <w:p w:rsidR="00373543" w:rsidRDefault="00373543">
      <w:pPr>
        <w:divId w:val="598834685"/>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656740" w:rsidRDefault="00656740">
      <w:pPr>
        <w:pStyle w:val="Heading4"/>
        <w:divId w:val="598834685"/>
        <w:rPr>
          <w:color w:val="000000"/>
          <w:sz w:val="23"/>
          <w:szCs w:val="23"/>
        </w:rPr>
      </w:pPr>
    </w:p>
    <w:p w:rsidR="00373543" w:rsidRDefault="00373543">
      <w:pPr>
        <w:pStyle w:val="Heading4"/>
        <w:divId w:val="598834685"/>
      </w:pPr>
      <w:r>
        <w:rPr>
          <w:color w:val="000000"/>
          <w:sz w:val="23"/>
          <w:szCs w:val="23"/>
        </w:rPr>
        <w:lastRenderedPageBreak/>
        <w:t>California Physical Fitness Test Results (School Year 2010–11)</w:t>
      </w:r>
    </w:p>
    <w:p w:rsidR="00373543" w:rsidRDefault="00373543">
      <w:pPr>
        <w:divId w:val="598834685"/>
        <w:rPr>
          <w:color w:val="555555"/>
        </w:rPr>
      </w:pPr>
      <w:r>
        <w:rPr>
          <w:rFonts w:ascii="Verdana" w:hAnsi="Verdana"/>
          <w:color w:val="555555"/>
          <w:sz w:val="17"/>
          <w:szCs w:val="17"/>
        </w:rPr>
        <w:t xml:space="preserve">The California Physical Fitness Test (PFT) is administered to students in grades five, seven, and nine only. This table displays by grade level the percent of students meeting the fitness standards for the most recent testing period. For detailed information regarding this test, and comparisons of a school’s test results to the district and state, see the CDE </w:t>
      </w:r>
      <w:r>
        <w:rPr>
          <w:rFonts w:ascii="Verdana" w:hAnsi="Verdana"/>
          <w:i/>
          <w:iCs/>
          <w:color w:val="555555"/>
          <w:sz w:val="17"/>
          <w:szCs w:val="17"/>
        </w:rPr>
        <w:t>PFT</w:t>
      </w:r>
      <w:r>
        <w:rPr>
          <w:rFonts w:ascii="Verdana" w:hAnsi="Verdana"/>
          <w:color w:val="555555"/>
          <w:sz w:val="17"/>
          <w:szCs w:val="17"/>
        </w:rPr>
        <w:t xml:space="preserve"> Web page at</w:t>
      </w:r>
      <w:hyperlink r:id="rId14" w:history="1">
        <w:r>
          <w:rPr>
            <w:rStyle w:val="Hyperlink"/>
            <w:rFonts w:ascii="Verdana" w:hAnsi="Verdana"/>
            <w:color w:val="555555"/>
            <w:sz w:val="17"/>
            <w:szCs w:val="17"/>
          </w:rPr>
          <w:t xml:space="preserve"> http://www.cde.ca.gov/ta/tg/pf/</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95"/>
        <w:gridCol w:w="2228"/>
        <w:gridCol w:w="2188"/>
        <w:gridCol w:w="2088"/>
      </w:tblGrid>
      <w:tr w:rsidR="00373543">
        <w:trPr>
          <w:divId w:val="59883468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rPr>
                <w:sz w:val="2"/>
              </w:rPr>
            </w:pPr>
            <w:r w:rsidRPr="009837E9">
              <w:rPr>
                <w:rFonts w:ascii="Verdana" w:hAnsi="Verdana"/>
                <w:b/>
                <w:bCs/>
                <w:color w:val="FFFFFF"/>
                <w:sz w:val="18"/>
                <w:szCs w:val="18"/>
                <w:shd w:val="clear" w:color="auto" w:fill="1A4678"/>
              </w:rPr>
              <w:t>Percent of Students Meeting Fitness Standards</w:t>
            </w:r>
          </w:p>
        </w:tc>
      </w:tr>
      <w:tr w:rsidR="00373543">
        <w:trPr>
          <w:divId w:val="5988346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73543" w:rsidRDefault="0037354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Four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Five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Six of Six Standards</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100%</w:t>
            </w:r>
          </w:p>
        </w:tc>
      </w:tr>
    </w:tbl>
    <w:p w:rsidR="00373543" w:rsidRDefault="00373543">
      <w:pPr>
        <w:divId w:val="598834685"/>
        <w:rPr>
          <w:color w:val="555555"/>
        </w:rPr>
      </w:pP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656740" w:rsidRDefault="00656740">
      <w:pPr>
        <w:pStyle w:val="Heading2"/>
        <w:divId w:val="598834685"/>
        <w:rPr>
          <w:color w:val="000000"/>
          <w:sz w:val="32"/>
          <w:szCs w:val="32"/>
        </w:rPr>
      </w:pPr>
    </w:p>
    <w:p w:rsidR="00373543" w:rsidRDefault="00373543">
      <w:pPr>
        <w:pStyle w:val="Heading2"/>
        <w:divId w:val="598834685"/>
      </w:pPr>
      <w:r>
        <w:rPr>
          <w:color w:val="000000"/>
          <w:sz w:val="32"/>
          <w:szCs w:val="32"/>
        </w:rPr>
        <w:t>X. Accountability</w:t>
      </w:r>
    </w:p>
    <w:p w:rsidR="00373543" w:rsidRDefault="00373543">
      <w:pPr>
        <w:pStyle w:val="Heading4"/>
        <w:divId w:val="598834685"/>
      </w:pPr>
      <w:r>
        <w:rPr>
          <w:color w:val="000000"/>
          <w:sz w:val="23"/>
          <w:szCs w:val="23"/>
        </w:rPr>
        <w:t>Academic Performance Index</w:t>
      </w:r>
    </w:p>
    <w:p w:rsidR="00373543" w:rsidRDefault="00373543">
      <w:pPr>
        <w:divId w:val="598834685"/>
        <w:rPr>
          <w:color w:val="555555"/>
        </w:rPr>
      </w:pPr>
      <w:r>
        <w:rPr>
          <w:rFonts w:ascii="Verdana" w:hAnsi="Verdana"/>
          <w:color w:val="555555"/>
          <w:sz w:val="17"/>
          <w:szCs w:val="17"/>
        </w:rPr>
        <w:t xml:space="preserve">The Academic Performance Index (API) is an annual measure of state academic performance and progress of schools in California. API scores range from 200 to 1,000, with a statewide target of 800. For detailed information about the API, see the CDE </w:t>
      </w:r>
      <w:r>
        <w:rPr>
          <w:rFonts w:ascii="Verdana" w:hAnsi="Verdana"/>
          <w:i/>
          <w:iCs/>
          <w:color w:val="555555"/>
          <w:sz w:val="17"/>
          <w:szCs w:val="17"/>
        </w:rPr>
        <w:t>API</w:t>
      </w:r>
      <w:r>
        <w:rPr>
          <w:rFonts w:ascii="Verdana" w:hAnsi="Verdana"/>
          <w:color w:val="555555"/>
          <w:sz w:val="17"/>
          <w:szCs w:val="17"/>
        </w:rPr>
        <w:t xml:space="preserve"> </w:t>
      </w:r>
      <w:r>
        <w:rPr>
          <w:rFonts w:ascii="Verdana" w:hAnsi="Verdana"/>
          <w:i/>
          <w:iCs/>
          <w:color w:val="555555"/>
          <w:sz w:val="17"/>
          <w:szCs w:val="17"/>
        </w:rPr>
        <w:t>Web page at</w:t>
      </w:r>
      <w:hyperlink r:id="rId15"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http://www.cde.ca.gov/ta/ac/ap/</w:t>
        </w:r>
      </w:hyperlink>
      <w:r>
        <w:rPr>
          <w:rFonts w:ascii="Verdana" w:hAnsi="Verdana"/>
          <w:color w:val="555555"/>
          <w:sz w:val="17"/>
          <w:szCs w:val="17"/>
        </w:rPr>
        <w:t>.</w:t>
      </w:r>
    </w:p>
    <w:p w:rsidR="00373543" w:rsidRDefault="00373543">
      <w:pPr>
        <w:pStyle w:val="Heading4"/>
        <w:divId w:val="598834685"/>
      </w:pPr>
      <w:r>
        <w:rPr>
          <w:color w:val="000000"/>
          <w:sz w:val="23"/>
          <w:szCs w:val="23"/>
        </w:rPr>
        <w:t>Academic Performance Index Ranks – Three-Year Comparison</w:t>
      </w:r>
    </w:p>
    <w:p w:rsidR="00373543" w:rsidRDefault="00373543">
      <w:pPr>
        <w:divId w:val="598834685"/>
        <w:rPr>
          <w:color w:val="555555"/>
        </w:rPr>
      </w:pPr>
      <w:r>
        <w:rPr>
          <w:rFonts w:ascii="Verdana" w:hAnsi="Verdana"/>
          <w:color w:val="555555"/>
          <w:sz w:val="17"/>
          <w:szCs w:val="17"/>
        </w:rPr>
        <w:t xml:space="preserve">This table displays the school’s statewide and similar schools’ API ranks. The </w:t>
      </w:r>
      <w:r>
        <w:rPr>
          <w:rFonts w:ascii="Verdana" w:hAnsi="Verdana"/>
          <w:b/>
          <w:bCs/>
          <w:i/>
          <w:iCs/>
          <w:color w:val="555555"/>
          <w:sz w:val="17"/>
          <w:szCs w:val="17"/>
        </w:rPr>
        <w:t>statewide API rank</w:t>
      </w:r>
      <w:r>
        <w:rPr>
          <w:rFonts w:ascii="Verdana" w:hAnsi="Verdana"/>
          <w:color w:val="555555"/>
          <w:sz w:val="17"/>
          <w:szCs w:val="17"/>
        </w:rPr>
        <w:t xml:space="preserve"> ranges from 1 to 10. A statewide rank of 1 means that the school has an API score in the lowest ten percent of all schools in the state, while a statewide rank of 10 means that the school has an API score in the highest ten percent of all schools in the state.</w:t>
      </w:r>
      <w:r>
        <w:rPr>
          <w:color w:val="555555"/>
        </w:rPr>
        <w:br/>
      </w:r>
      <w:r>
        <w:rPr>
          <w:color w:val="555555"/>
        </w:rPr>
        <w:br/>
      </w:r>
      <w:r>
        <w:rPr>
          <w:rFonts w:ascii="Verdana" w:hAnsi="Verdana"/>
          <w:color w:val="555555"/>
          <w:sz w:val="17"/>
          <w:szCs w:val="17"/>
        </w:rPr>
        <w:t xml:space="preserve">The </w:t>
      </w:r>
      <w:r>
        <w:rPr>
          <w:rFonts w:ascii="Verdana" w:hAnsi="Verdana"/>
          <w:b/>
          <w:bCs/>
          <w:i/>
          <w:iCs/>
          <w:color w:val="555555"/>
          <w:sz w:val="17"/>
          <w:szCs w:val="17"/>
        </w:rPr>
        <w:t>similar schools API rank</w:t>
      </w:r>
      <w:r>
        <w:rPr>
          <w:rFonts w:ascii="Verdana" w:hAnsi="Verdana"/>
          <w:color w:val="555555"/>
          <w:sz w:val="17"/>
          <w:szCs w:val="17"/>
        </w:rPr>
        <w:t xml:space="preserve"> reflects how a school compares to 100 statistically matched “similar schools.” A similar schools rank of 1 means that the school’s academic performance is comparable to the lowest performing ten schools of the 100 similar schools, while a similar schools rank of 10 means that the school’s academic performance is better than at least 90 of the 100 similar schools.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6"/>
        <w:gridCol w:w="712"/>
        <w:gridCol w:w="712"/>
        <w:gridCol w:w="712"/>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API Rank</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2008</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B</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B</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B</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Similar Schools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B</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B</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B</w:t>
            </w:r>
          </w:p>
        </w:tc>
      </w:tr>
    </w:tbl>
    <w:p w:rsidR="00656740" w:rsidRDefault="00656740">
      <w:pPr>
        <w:pStyle w:val="Heading4"/>
        <w:divId w:val="598834685"/>
        <w:rPr>
          <w:color w:val="000000"/>
          <w:sz w:val="23"/>
          <w:szCs w:val="23"/>
        </w:rPr>
      </w:pPr>
    </w:p>
    <w:p w:rsidR="00656740" w:rsidRDefault="00656740">
      <w:pPr>
        <w:pStyle w:val="Heading4"/>
        <w:divId w:val="598834685"/>
        <w:rPr>
          <w:color w:val="000000"/>
          <w:sz w:val="23"/>
          <w:szCs w:val="23"/>
        </w:rPr>
      </w:pPr>
    </w:p>
    <w:p w:rsidR="00656740" w:rsidRDefault="00656740">
      <w:pPr>
        <w:pStyle w:val="Heading4"/>
        <w:divId w:val="598834685"/>
        <w:rPr>
          <w:color w:val="000000"/>
          <w:sz w:val="23"/>
          <w:szCs w:val="23"/>
        </w:rPr>
      </w:pPr>
    </w:p>
    <w:p w:rsidR="00656740" w:rsidRDefault="00656740">
      <w:pPr>
        <w:pStyle w:val="Heading4"/>
        <w:divId w:val="598834685"/>
        <w:rPr>
          <w:color w:val="000000"/>
          <w:sz w:val="23"/>
          <w:szCs w:val="23"/>
        </w:rPr>
      </w:pPr>
    </w:p>
    <w:p w:rsidR="00656740" w:rsidRDefault="00656740">
      <w:pPr>
        <w:pStyle w:val="Heading4"/>
        <w:divId w:val="598834685"/>
        <w:rPr>
          <w:color w:val="000000"/>
          <w:sz w:val="23"/>
          <w:szCs w:val="23"/>
        </w:rPr>
      </w:pPr>
    </w:p>
    <w:p w:rsidR="00656740" w:rsidRDefault="00656740">
      <w:pPr>
        <w:pStyle w:val="Heading4"/>
        <w:divId w:val="598834685"/>
        <w:rPr>
          <w:color w:val="000000"/>
          <w:sz w:val="23"/>
          <w:szCs w:val="23"/>
        </w:rPr>
      </w:pPr>
    </w:p>
    <w:p w:rsidR="00656740" w:rsidRDefault="00656740">
      <w:pPr>
        <w:pStyle w:val="Heading4"/>
        <w:divId w:val="598834685"/>
        <w:rPr>
          <w:color w:val="000000"/>
          <w:sz w:val="23"/>
          <w:szCs w:val="23"/>
        </w:rPr>
      </w:pPr>
    </w:p>
    <w:p w:rsidR="00656740" w:rsidRDefault="00656740">
      <w:pPr>
        <w:pStyle w:val="Heading4"/>
        <w:divId w:val="598834685"/>
        <w:rPr>
          <w:color w:val="000000"/>
          <w:sz w:val="23"/>
          <w:szCs w:val="23"/>
        </w:rPr>
      </w:pPr>
    </w:p>
    <w:p w:rsidR="00656740" w:rsidRDefault="00656740">
      <w:pPr>
        <w:pStyle w:val="Heading4"/>
        <w:divId w:val="598834685"/>
        <w:rPr>
          <w:color w:val="000000"/>
          <w:sz w:val="23"/>
          <w:szCs w:val="23"/>
        </w:rPr>
      </w:pPr>
    </w:p>
    <w:p w:rsidR="00373543" w:rsidRDefault="00373543">
      <w:pPr>
        <w:pStyle w:val="Heading4"/>
        <w:divId w:val="598834685"/>
      </w:pPr>
      <w:r>
        <w:rPr>
          <w:color w:val="000000"/>
          <w:sz w:val="23"/>
          <w:szCs w:val="23"/>
        </w:rPr>
        <w:lastRenderedPageBreak/>
        <w:t>Academic Performance Index Growth by Student Group – Three-Year Comparison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74"/>
        <w:gridCol w:w="2582"/>
        <w:gridCol w:w="2582"/>
        <w:gridCol w:w="2582"/>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2010–11</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r>
    </w:tbl>
    <w:p w:rsidR="00373543" w:rsidRDefault="00373543">
      <w:pPr>
        <w:divId w:val="598834685"/>
        <w:rPr>
          <w:color w:val="555555"/>
        </w:rPr>
      </w:pPr>
      <w:r>
        <w:rPr>
          <w:color w:val="555555"/>
        </w:rPr>
        <w:br/>
      </w:r>
      <w:r>
        <w:rPr>
          <w:rFonts w:ascii="Verdana" w:hAnsi="Verdana"/>
          <w:color w:val="555555"/>
          <w:sz w:val="17"/>
          <w:szCs w:val="17"/>
        </w:rPr>
        <w:t>Note: “N/D” means that no data were available to the CDE or LEA to report. “B” means the school did not have a valid API Base and there is no Growth or target information. “C” means the school had significant demographic changes and there is no Growth or target information.</w:t>
      </w:r>
    </w:p>
    <w:p w:rsidR="00373543" w:rsidRDefault="00373543">
      <w:pPr>
        <w:pStyle w:val="Heading4"/>
        <w:divId w:val="598834685"/>
      </w:pPr>
      <w:r>
        <w:rPr>
          <w:color w:val="000000"/>
          <w:sz w:val="23"/>
          <w:szCs w:val="23"/>
        </w:rPr>
        <w:t>Academic Performance Index Growth by Student Group – 2011 Growth API Comparison</w:t>
      </w:r>
    </w:p>
    <w:p w:rsidR="00373543" w:rsidRDefault="00373543">
      <w:pPr>
        <w:divId w:val="598834685"/>
        <w:rPr>
          <w:color w:val="555555"/>
        </w:rPr>
      </w:pPr>
      <w:r>
        <w:rPr>
          <w:rFonts w:ascii="Verdana" w:hAnsi="Verdana"/>
          <w:color w:val="555555"/>
          <w:sz w:val="17"/>
          <w:szCs w:val="17"/>
        </w:rPr>
        <w:t>This table displays, by student group, the number of students included in the API and the 2011 Growth API at the school, LEA, and state level.</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49"/>
        <w:gridCol w:w="1903"/>
        <w:gridCol w:w="804"/>
        <w:gridCol w:w="1903"/>
        <w:gridCol w:w="527"/>
        <w:gridCol w:w="1906"/>
        <w:gridCol w:w="673"/>
      </w:tblGrid>
      <w:tr w:rsidR="00373543">
        <w:trPr>
          <w:divId w:val="59883468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6"/>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rPr>
                <w:sz w:val="2"/>
              </w:rPr>
            </w:pPr>
            <w:r w:rsidRPr="009837E9">
              <w:rPr>
                <w:rFonts w:ascii="Verdana" w:hAnsi="Verdana"/>
                <w:b/>
                <w:bCs/>
                <w:color w:val="FFFFFF"/>
                <w:sz w:val="18"/>
                <w:szCs w:val="18"/>
                <w:shd w:val="clear" w:color="auto" w:fill="1A4678"/>
              </w:rPr>
              <w:t>2011 Growth API</w:t>
            </w:r>
          </w:p>
        </w:tc>
      </w:tr>
      <w:tr w:rsidR="00373543">
        <w:trPr>
          <w:divId w:val="5988346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73543" w:rsidRDefault="0037354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LEA</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13,537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4,683,676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778</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317,856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696</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733</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398,869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898</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123,245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859</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2,406,749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729</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26,953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764</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1,258,831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845</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76,766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836</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2,731,843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726</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1,521,844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707</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521,815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595</w:t>
            </w:r>
          </w:p>
        </w:tc>
      </w:tr>
    </w:tbl>
    <w:p w:rsidR="00373543" w:rsidRDefault="00373543">
      <w:pPr>
        <w:divId w:val="598834685"/>
        <w:rPr>
          <w:color w:val="555555"/>
        </w:rPr>
      </w:pPr>
    </w:p>
    <w:p w:rsidR="00656740" w:rsidRDefault="00656740">
      <w:pPr>
        <w:pStyle w:val="Heading4"/>
        <w:divId w:val="598834685"/>
        <w:rPr>
          <w:color w:val="000000"/>
          <w:sz w:val="23"/>
          <w:szCs w:val="23"/>
        </w:rPr>
      </w:pPr>
    </w:p>
    <w:p w:rsidR="00373543" w:rsidRDefault="00373543">
      <w:pPr>
        <w:pStyle w:val="Heading4"/>
        <w:divId w:val="598834685"/>
      </w:pPr>
      <w:r>
        <w:rPr>
          <w:color w:val="000000"/>
          <w:sz w:val="23"/>
          <w:szCs w:val="23"/>
        </w:rPr>
        <w:lastRenderedPageBreak/>
        <w:t>Adequate Yearly Progress</w:t>
      </w:r>
    </w:p>
    <w:p w:rsidR="00373543" w:rsidRDefault="00373543">
      <w:pPr>
        <w:divId w:val="598834685"/>
        <w:rPr>
          <w:color w:val="555555"/>
        </w:rPr>
      </w:pPr>
      <w:r>
        <w:rPr>
          <w:rFonts w:ascii="Verdana" w:hAnsi="Verdana"/>
          <w:color w:val="555555"/>
          <w:sz w:val="17"/>
          <w:szCs w:val="17"/>
        </w:rPr>
        <w:t>The federal ESEA requires that all schools and districts meet the following Adequate Yearly Progress (AYP) criteria:</w:t>
      </w:r>
    </w:p>
    <w:p w:rsidR="00373543" w:rsidRDefault="00373543">
      <w:pPr>
        <w:numPr>
          <w:ilvl w:val="0"/>
          <w:numId w:val="4"/>
        </w:numPr>
        <w:spacing w:before="100" w:beforeAutospacing="1" w:after="100" w:afterAutospacing="1"/>
        <w:textAlignment w:val="baseline"/>
        <w:divId w:val="598834685"/>
        <w:rPr>
          <w:rFonts w:ascii="Arial" w:hAnsi="Arial" w:cs="Arial"/>
          <w:color w:val="000000"/>
          <w:sz w:val="23"/>
          <w:szCs w:val="23"/>
        </w:rPr>
      </w:pPr>
      <w:r>
        <w:rPr>
          <w:rFonts w:ascii="Verdana" w:hAnsi="Verdana" w:cs="Arial"/>
          <w:color w:val="555555"/>
          <w:sz w:val="17"/>
          <w:szCs w:val="17"/>
        </w:rPr>
        <w:t>Participation rate on the state’s standards-based assessments in ELA and mathematics</w:t>
      </w:r>
    </w:p>
    <w:p w:rsidR="00373543" w:rsidRDefault="00373543">
      <w:pPr>
        <w:numPr>
          <w:ilvl w:val="0"/>
          <w:numId w:val="4"/>
        </w:numPr>
        <w:spacing w:before="100" w:beforeAutospacing="1" w:after="100" w:afterAutospacing="1"/>
        <w:textAlignment w:val="baseline"/>
        <w:divId w:val="598834685"/>
        <w:rPr>
          <w:rFonts w:ascii="Arial" w:hAnsi="Arial" w:cs="Arial"/>
          <w:color w:val="000000"/>
          <w:sz w:val="23"/>
          <w:szCs w:val="23"/>
        </w:rPr>
      </w:pPr>
      <w:r>
        <w:rPr>
          <w:rFonts w:ascii="Verdana" w:hAnsi="Verdana" w:cs="Arial"/>
          <w:color w:val="555555"/>
          <w:sz w:val="17"/>
          <w:szCs w:val="17"/>
        </w:rPr>
        <w:t>Percent proficient on the state’s standards-based assessments in ELA and mathematics</w:t>
      </w:r>
    </w:p>
    <w:p w:rsidR="00373543" w:rsidRDefault="00373543">
      <w:pPr>
        <w:numPr>
          <w:ilvl w:val="0"/>
          <w:numId w:val="4"/>
        </w:numPr>
        <w:spacing w:before="100" w:beforeAutospacing="1" w:after="100" w:afterAutospacing="1"/>
        <w:textAlignment w:val="baseline"/>
        <w:divId w:val="598834685"/>
        <w:rPr>
          <w:rFonts w:ascii="Arial" w:hAnsi="Arial" w:cs="Arial"/>
          <w:color w:val="000000"/>
          <w:sz w:val="23"/>
          <w:szCs w:val="23"/>
        </w:rPr>
      </w:pPr>
      <w:r>
        <w:rPr>
          <w:rFonts w:ascii="Verdana" w:hAnsi="Verdana" w:cs="Arial"/>
          <w:color w:val="555555"/>
          <w:sz w:val="17"/>
          <w:szCs w:val="17"/>
        </w:rPr>
        <w:t>API as an additional indicator</w:t>
      </w:r>
    </w:p>
    <w:p w:rsidR="00373543" w:rsidRDefault="00373543">
      <w:pPr>
        <w:numPr>
          <w:ilvl w:val="0"/>
          <w:numId w:val="4"/>
        </w:numPr>
        <w:spacing w:before="100" w:beforeAutospacing="1" w:after="100" w:afterAutospacing="1"/>
        <w:textAlignment w:val="baseline"/>
        <w:divId w:val="598834685"/>
        <w:rPr>
          <w:rFonts w:ascii="Arial" w:hAnsi="Arial" w:cs="Arial"/>
          <w:color w:val="000000"/>
          <w:sz w:val="23"/>
          <w:szCs w:val="23"/>
        </w:rPr>
      </w:pPr>
      <w:r>
        <w:rPr>
          <w:rFonts w:ascii="Verdana" w:hAnsi="Verdana" w:cs="Arial"/>
          <w:color w:val="555555"/>
          <w:sz w:val="17"/>
          <w:szCs w:val="17"/>
        </w:rPr>
        <w:t>Graduation rate (for secondary schools)</w:t>
      </w:r>
    </w:p>
    <w:p w:rsidR="00373543" w:rsidRDefault="00373543">
      <w:pPr>
        <w:divId w:val="598834685"/>
        <w:rPr>
          <w:color w:val="555555"/>
        </w:rPr>
      </w:pPr>
      <w:r>
        <w:rPr>
          <w:color w:val="555555"/>
        </w:rPr>
        <w:br/>
      </w:r>
      <w:r>
        <w:rPr>
          <w:color w:val="555555"/>
        </w:rPr>
        <w:br/>
      </w:r>
      <w:r>
        <w:rPr>
          <w:rFonts w:ascii="Verdana" w:hAnsi="Verdana"/>
          <w:color w:val="555555"/>
          <w:sz w:val="17"/>
          <w:szCs w:val="17"/>
        </w:rPr>
        <w:t xml:space="preserve">For detailed information about AYP, including participation rates and percent proficient results by student group, see the CDE </w:t>
      </w:r>
      <w:r>
        <w:rPr>
          <w:rFonts w:ascii="Verdana" w:hAnsi="Verdana"/>
          <w:i/>
          <w:iCs/>
          <w:color w:val="555555"/>
          <w:sz w:val="17"/>
          <w:szCs w:val="17"/>
        </w:rPr>
        <w:t>AYP</w:t>
      </w:r>
      <w:r>
        <w:rPr>
          <w:rFonts w:ascii="Verdana" w:hAnsi="Verdana"/>
          <w:color w:val="555555"/>
          <w:sz w:val="17"/>
          <w:szCs w:val="17"/>
        </w:rPr>
        <w:t xml:space="preserve"> </w:t>
      </w:r>
      <w:r>
        <w:rPr>
          <w:rFonts w:ascii="Verdana" w:hAnsi="Verdana"/>
          <w:i/>
          <w:iCs/>
          <w:color w:val="555555"/>
          <w:sz w:val="17"/>
          <w:szCs w:val="17"/>
        </w:rPr>
        <w:t>Web page at</w:t>
      </w:r>
      <w:hyperlink r:id="rId16"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http://www.cde.ca.gov/ta/ac/ay/</w:t>
        </w:r>
      </w:hyperlink>
      <w:r>
        <w:rPr>
          <w:rFonts w:ascii="Verdana" w:hAnsi="Verdana"/>
          <w:color w:val="555555"/>
          <w:sz w:val="17"/>
          <w:szCs w:val="17"/>
        </w:rPr>
        <w:t>.</w:t>
      </w:r>
    </w:p>
    <w:p w:rsidR="00373543" w:rsidRDefault="00373543">
      <w:pPr>
        <w:pStyle w:val="Heading4"/>
        <w:divId w:val="598834685"/>
      </w:pPr>
      <w:r>
        <w:rPr>
          <w:color w:val="000000"/>
          <w:sz w:val="23"/>
          <w:szCs w:val="23"/>
        </w:rPr>
        <w:t>Adequate Yearly Progress Overall and by Criteria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42"/>
        <w:gridCol w:w="871"/>
        <w:gridCol w:w="939"/>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AYP Criteria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Made AYP Overall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API Criteria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bl>
    <w:p w:rsidR="00373543" w:rsidRDefault="00373543">
      <w:pPr>
        <w:divId w:val="598834685"/>
        <w:rPr>
          <w:color w:val="555555"/>
        </w:rPr>
      </w:pPr>
    </w:p>
    <w:p w:rsidR="00373543" w:rsidRDefault="00373543">
      <w:pPr>
        <w:pStyle w:val="Heading4"/>
        <w:divId w:val="598834685"/>
      </w:pPr>
      <w:r>
        <w:rPr>
          <w:color w:val="000000"/>
          <w:sz w:val="23"/>
          <w:szCs w:val="23"/>
        </w:rPr>
        <w:t>Federal Intervention Program (School Year 2011–12)</w:t>
      </w:r>
    </w:p>
    <w:p w:rsidR="00373543" w:rsidRDefault="00373543">
      <w:pPr>
        <w:divId w:val="598834685"/>
        <w:rPr>
          <w:color w:val="555555"/>
        </w:rPr>
      </w:pPr>
      <w:r>
        <w:rPr>
          <w:rFonts w:ascii="Verdana" w:hAnsi="Verdana"/>
          <w:color w:val="555555"/>
          <w:sz w:val="17"/>
          <w:szCs w:val="17"/>
        </w:rPr>
        <w:t xml:space="preserve">Schools and districts receiving federal Title I funding enter Program Improvement (PI) if they do not make AYP for two consecutive years in the same content area (ELA or mathematics) or on the same indicator (API or graduation rate). After entering PI, schools and districts advance to the next level of intervention with each additional year that they do not make AYP. For detailed information about PI identification, see the CDE </w:t>
      </w:r>
      <w:r>
        <w:rPr>
          <w:rFonts w:ascii="Verdana" w:hAnsi="Verdana"/>
          <w:i/>
          <w:iCs/>
          <w:color w:val="555555"/>
          <w:sz w:val="17"/>
          <w:szCs w:val="17"/>
        </w:rPr>
        <w:t>PI Status Determinations</w:t>
      </w:r>
      <w:r>
        <w:rPr>
          <w:rFonts w:ascii="Verdana" w:hAnsi="Verdana"/>
          <w:color w:val="555555"/>
          <w:sz w:val="17"/>
          <w:szCs w:val="17"/>
        </w:rPr>
        <w:t xml:space="preserve"> </w:t>
      </w:r>
      <w:r>
        <w:rPr>
          <w:rFonts w:ascii="Verdana" w:hAnsi="Verdana"/>
          <w:i/>
          <w:iCs/>
          <w:color w:val="555555"/>
          <w:sz w:val="17"/>
          <w:szCs w:val="17"/>
        </w:rPr>
        <w:t>Web</w:t>
      </w:r>
      <w:r>
        <w:rPr>
          <w:rFonts w:ascii="Verdana" w:hAnsi="Verdana"/>
          <w:color w:val="555555"/>
          <w:sz w:val="17"/>
          <w:szCs w:val="17"/>
        </w:rPr>
        <w:t xml:space="preserve"> page:</w:t>
      </w:r>
      <w:hyperlink r:id="rId17" w:history="1">
        <w:r>
          <w:rPr>
            <w:rStyle w:val="Hyperlink"/>
            <w:rFonts w:ascii="Verdana" w:hAnsi="Verdana"/>
            <w:color w:val="555555"/>
            <w:sz w:val="17"/>
            <w:szCs w:val="17"/>
          </w:rPr>
          <w:t xml:space="preserve"> http://www.cde.ca.gov/ta/ac/ay/tidetermine.asp</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96"/>
        <w:gridCol w:w="871"/>
        <w:gridCol w:w="1102"/>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Program Improvement Status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First Year of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2008-2009</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Year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3</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38.9%</w:t>
            </w:r>
          </w:p>
        </w:tc>
      </w:tr>
    </w:tbl>
    <w:p w:rsidR="00373543" w:rsidRDefault="00373543">
      <w:pPr>
        <w:divId w:val="598834685"/>
        <w:rPr>
          <w:color w:val="555555"/>
        </w:rPr>
      </w:pPr>
      <w:r>
        <w:rPr>
          <w:color w:val="555555"/>
        </w:rPr>
        <w:br/>
      </w:r>
      <w:r>
        <w:rPr>
          <w:rFonts w:ascii="Verdana" w:hAnsi="Verdana"/>
          <w:color w:val="555555"/>
          <w:sz w:val="17"/>
          <w:szCs w:val="17"/>
        </w:rPr>
        <w:t>Note: Cells shaded in black do not require data.</w:t>
      </w:r>
    </w:p>
    <w:p w:rsidR="00373543" w:rsidRDefault="00373543">
      <w:pPr>
        <w:pStyle w:val="Heading2"/>
        <w:divId w:val="598834685"/>
      </w:pPr>
      <w:r>
        <w:rPr>
          <w:color w:val="000000"/>
          <w:sz w:val="32"/>
          <w:szCs w:val="32"/>
        </w:rPr>
        <w:t>XI. School Completion and Postsecondary Preparation</w:t>
      </w:r>
    </w:p>
    <w:p w:rsidR="00373543" w:rsidRDefault="00373543">
      <w:pPr>
        <w:pStyle w:val="Heading4"/>
        <w:divId w:val="598834685"/>
      </w:pPr>
      <w:r>
        <w:rPr>
          <w:color w:val="000000"/>
          <w:sz w:val="23"/>
          <w:szCs w:val="23"/>
        </w:rPr>
        <w:t>Admission Requirements for California’s Public Universities</w:t>
      </w:r>
    </w:p>
    <w:p w:rsidR="00373543" w:rsidRDefault="00373543">
      <w:pPr>
        <w:pStyle w:val="Heading4"/>
        <w:divId w:val="598834685"/>
      </w:pPr>
      <w:r>
        <w:rPr>
          <w:color w:val="000000"/>
          <w:sz w:val="23"/>
          <w:szCs w:val="23"/>
        </w:rPr>
        <w:t>University of California</w:t>
      </w:r>
    </w:p>
    <w:p w:rsidR="00373543" w:rsidRDefault="00373543">
      <w:pPr>
        <w:divId w:val="598834685"/>
        <w:rPr>
          <w:color w:val="555555"/>
        </w:rPr>
      </w:pPr>
      <w:r>
        <w:rPr>
          <w:rFonts w:ascii="Verdana" w:hAnsi="Verdana"/>
          <w:color w:val="555555"/>
          <w:sz w:val="17"/>
          <w:szCs w:val="17"/>
        </w:rPr>
        <w:t>Admission requirements for the University of California (UC) follow guidelines set forth in the Master Plan, which requires that the top one-eighth of the state’s high school graduates, as well as those transfer students who have successfully completed specified college course work, be eligible for admission to the UC. These requirements are designed to ensure that all eligible students are adequately prepared for University-level work.</w:t>
      </w:r>
      <w:r>
        <w:rPr>
          <w:color w:val="555555"/>
        </w:rPr>
        <w:br/>
      </w:r>
      <w:r>
        <w:rPr>
          <w:rFonts w:ascii="Verdana" w:hAnsi="Verdana"/>
          <w:color w:val="555555"/>
          <w:sz w:val="17"/>
          <w:szCs w:val="17"/>
        </w:rPr>
        <w:t xml:space="preserve">For general admissions requirements, please visit the </w:t>
      </w:r>
      <w:r>
        <w:rPr>
          <w:rFonts w:ascii="Verdana" w:hAnsi="Verdana"/>
          <w:i/>
          <w:iCs/>
          <w:color w:val="555555"/>
          <w:sz w:val="17"/>
          <w:szCs w:val="17"/>
        </w:rPr>
        <w:t xml:space="preserve">UC Admissions Information </w:t>
      </w:r>
      <w:r>
        <w:rPr>
          <w:rFonts w:ascii="Verdana" w:hAnsi="Verdana"/>
          <w:color w:val="555555"/>
          <w:sz w:val="17"/>
          <w:szCs w:val="17"/>
        </w:rPr>
        <w:t>Web page at</w:t>
      </w:r>
      <w:hyperlink r:id="rId18" w:history="1">
        <w:r>
          <w:rPr>
            <w:rStyle w:val="Hyperlink"/>
            <w:rFonts w:ascii="Verdana" w:hAnsi="Verdana"/>
            <w:color w:val="555555"/>
            <w:sz w:val="17"/>
            <w:szCs w:val="17"/>
          </w:rPr>
          <w:t xml:space="preserve"> http://www.universityofcalifornia.edu/admissions/</w:t>
        </w:r>
      </w:hyperlink>
      <w:r>
        <w:rPr>
          <w:rFonts w:ascii="Verdana" w:hAnsi="Verdana"/>
          <w:color w:val="555555"/>
          <w:sz w:val="17"/>
          <w:szCs w:val="17"/>
        </w:rPr>
        <w:t>. (Outside source)</w:t>
      </w:r>
    </w:p>
    <w:p w:rsidR="00373543" w:rsidRDefault="00373543">
      <w:pPr>
        <w:pStyle w:val="Heading4"/>
        <w:divId w:val="598834685"/>
      </w:pPr>
      <w:r>
        <w:rPr>
          <w:color w:val="000000"/>
          <w:sz w:val="23"/>
          <w:szCs w:val="23"/>
        </w:rPr>
        <w:lastRenderedPageBreak/>
        <w:t>California State University</w:t>
      </w:r>
    </w:p>
    <w:p w:rsidR="00373543" w:rsidRDefault="00373543">
      <w:pPr>
        <w:divId w:val="598834685"/>
        <w:rPr>
          <w:color w:val="555555"/>
        </w:rPr>
      </w:pPr>
      <w:r>
        <w:rPr>
          <w:rFonts w:ascii="Verdana" w:hAnsi="Verdana"/>
          <w:color w:val="555555"/>
          <w:sz w:val="17"/>
          <w:szCs w:val="17"/>
        </w:rPr>
        <w:t>Eligibility for admission to the California State University (CSU) is determined by three factors:</w:t>
      </w:r>
    </w:p>
    <w:p w:rsidR="00373543" w:rsidRDefault="00373543">
      <w:pPr>
        <w:numPr>
          <w:ilvl w:val="0"/>
          <w:numId w:val="5"/>
        </w:numPr>
        <w:spacing w:before="100" w:beforeAutospacing="1" w:after="100" w:afterAutospacing="1"/>
        <w:textAlignment w:val="baseline"/>
        <w:divId w:val="598834685"/>
        <w:rPr>
          <w:rFonts w:ascii="Arial" w:hAnsi="Arial" w:cs="Arial"/>
          <w:color w:val="000000"/>
          <w:sz w:val="23"/>
          <w:szCs w:val="23"/>
        </w:rPr>
      </w:pPr>
      <w:r>
        <w:rPr>
          <w:rFonts w:ascii="Verdana" w:hAnsi="Verdana" w:cs="Arial"/>
          <w:color w:val="555555"/>
          <w:sz w:val="17"/>
          <w:szCs w:val="17"/>
        </w:rPr>
        <w:t>Specific high school courses</w:t>
      </w:r>
    </w:p>
    <w:p w:rsidR="00373543" w:rsidRDefault="00373543">
      <w:pPr>
        <w:numPr>
          <w:ilvl w:val="0"/>
          <w:numId w:val="5"/>
        </w:numPr>
        <w:spacing w:before="100" w:beforeAutospacing="1" w:after="100" w:afterAutospacing="1"/>
        <w:textAlignment w:val="baseline"/>
        <w:divId w:val="598834685"/>
        <w:rPr>
          <w:rFonts w:ascii="Arial" w:hAnsi="Arial" w:cs="Arial"/>
          <w:color w:val="000000"/>
          <w:sz w:val="23"/>
          <w:szCs w:val="23"/>
        </w:rPr>
      </w:pPr>
      <w:r>
        <w:rPr>
          <w:rFonts w:ascii="Verdana" w:hAnsi="Verdana" w:cs="Arial"/>
          <w:color w:val="555555"/>
          <w:sz w:val="17"/>
          <w:szCs w:val="17"/>
        </w:rPr>
        <w:t>Grades in specified courses and test scores</w:t>
      </w:r>
    </w:p>
    <w:p w:rsidR="00373543" w:rsidRDefault="00373543">
      <w:pPr>
        <w:numPr>
          <w:ilvl w:val="0"/>
          <w:numId w:val="5"/>
        </w:numPr>
        <w:spacing w:before="100" w:beforeAutospacing="1" w:after="100" w:afterAutospacing="1"/>
        <w:textAlignment w:val="baseline"/>
        <w:divId w:val="598834685"/>
        <w:rPr>
          <w:rFonts w:ascii="Arial" w:hAnsi="Arial" w:cs="Arial"/>
          <w:color w:val="000000"/>
          <w:sz w:val="23"/>
          <w:szCs w:val="23"/>
        </w:rPr>
      </w:pPr>
      <w:r>
        <w:rPr>
          <w:rFonts w:ascii="Verdana" w:hAnsi="Verdana" w:cs="Arial"/>
          <w:color w:val="555555"/>
          <w:sz w:val="17"/>
          <w:szCs w:val="17"/>
        </w:rPr>
        <w:t>Graduation from high school</w:t>
      </w:r>
    </w:p>
    <w:p w:rsidR="00373543" w:rsidRDefault="00373543">
      <w:pPr>
        <w:divId w:val="598834685"/>
        <w:rPr>
          <w:color w:val="555555"/>
        </w:rPr>
      </w:pPr>
      <w:r>
        <w:rPr>
          <w:color w:val="555555"/>
        </w:rPr>
        <w:br/>
      </w:r>
      <w:r>
        <w:rPr>
          <w:rFonts w:ascii="Verdana" w:hAnsi="Verdana"/>
          <w:color w:val="555555"/>
          <w:sz w:val="17"/>
          <w:szCs w:val="17"/>
        </w:rPr>
        <w:t xml:space="preserve">Some campuses have higher standards for particular majors or students who live outside the local campus area. Because of the number of students who apply, a few campuses have higher standards (supplementary admission criteria) for all applicants. Most CSU campuses have local admission guarantee policies for students who graduate or transfer from high schools and colleges that are historically served by a CSU campus in that region. For admission, application, and fee information see the </w:t>
      </w:r>
      <w:r>
        <w:rPr>
          <w:rFonts w:ascii="Verdana" w:hAnsi="Verdana"/>
          <w:i/>
          <w:iCs/>
          <w:color w:val="555555"/>
          <w:sz w:val="17"/>
          <w:szCs w:val="17"/>
        </w:rPr>
        <w:t>CSU</w:t>
      </w:r>
      <w:r>
        <w:rPr>
          <w:rFonts w:ascii="Verdana" w:hAnsi="Verdana"/>
          <w:color w:val="555555"/>
          <w:sz w:val="17"/>
          <w:szCs w:val="17"/>
        </w:rPr>
        <w:t xml:space="preserve"> </w:t>
      </w:r>
      <w:r>
        <w:rPr>
          <w:rFonts w:ascii="Verdana" w:hAnsi="Verdana"/>
          <w:i/>
          <w:iCs/>
          <w:color w:val="555555"/>
          <w:sz w:val="17"/>
          <w:szCs w:val="17"/>
        </w:rPr>
        <w:t>Web page at</w:t>
      </w:r>
      <w:hyperlink r:id="rId19"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http://www.calstate.edu/admission/admission.shtml</w:t>
        </w:r>
      </w:hyperlink>
      <w:r>
        <w:rPr>
          <w:rFonts w:ascii="Verdana" w:hAnsi="Verdana"/>
          <w:color w:val="555555"/>
          <w:sz w:val="17"/>
          <w:szCs w:val="17"/>
        </w:rPr>
        <w:t>. (Outside source)</w:t>
      </w:r>
    </w:p>
    <w:p w:rsidR="00373543" w:rsidRDefault="00373543">
      <w:pPr>
        <w:pStyle w:val="Heading4"/>
        <w:divId w:val="598834685"/>
      </w:pPr>
      <w:r>
        <w:rPr>
          <w:color w:val="000000"/>
          <w:sz w:val="23"/>
          <w:szCs w:val="23"/>
        </w:rPr>
        <w:t>Dropout Rate and Graduation Rate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37"/>
        <w:gridCol w:w="980"/>
        <w:gridCol w:w="981"/>
        <w:gridCol w:w="981"/>
        <w:gridCol w:w="981"/>
        <w:gridCol w:w="981"/>
        <w:gridCol w:w="981"/>
        <w:gridCol w:w="981"/>
        <w:gridCol w:w="981"/>
        <w:gridCol w:w="981"/>
      </w:tblGrid>
      <w:tr w:rsidR="00373543">
        <w:trPr>
          <w:divId w:val="59883468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rPr>
                <w:sz w:val="2"/>
              </w:rPr>
            </w:pPr>
            <w:r w:rsidRPr="009837E9">
              <w:rPr>
                <w:rFonts w:ascii="Verdana" w:hAnsi="Verdana"/>
                <w:b/>
                <w:bCs/>
                <w:color w:val="FFFFFF"/>
                <w:sz w:val="18"/>
                <w:szCs w:val="18"/>
                <w:shd w:val="clear" w:color="auto" w:fill="1A4678"/>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rPr>
                <w:sz w:val="2"/>
              </w:rPr>
            </w:pPr>
            <w:r w:rsidRPr="009837E9">
              <w:rPr>
                <w:rFonts w:ascii="Verdana" w:hAnsi="Verdana"/>
                <w:b/>
                <w:bCs/>
                <w:color w:val="FFFFFF"/>
                <w:sz w:val="18"/>
                <w:szCs w:val="18"/>
                <w:shd w:val="clear" w:color="auto" w:fill="1A4678"/>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rPr>
                <w:sz w:val="2"/>
              </w:rPr>
            </w:pPr>
            <w:r w:rsidRPr="009837E9">
              <w:rPr>
                <w:rFonts w:ascii="Verdana" w:hAnsi="Verdana"/>
                <w:b/>
                <w:bCs/>
                <w:color w:val="FFFFFF"/>
                <w:sz w:val="18"/>
                <w:szCs w:val="18"/>
                <w:shd w:val="clear" w:color="auto" w:fill="1A4678"/>
              </w:rPr>
              <w:t>State</w:t>
            </w:r>
          </w:p>
        </w:tc>
      </w:tr>
      <w:tr w:rsidR="00373543">
        <w:trPr>
          <w:divId w:val="5988346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73543" w:rsidRDefault="0037354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Dropout Rate (1-year)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80.44</w:t>
            </w:r>
          </w:p>
        </w:tc>
      </w:tr>
    </w:tbl>
    <w:p w:rsidR="00373543" w:rsidRDefault="00373543">
      <w:pPr>
        <w:divId w:val="598834685"/>
        <w:rPr>
          <w:color w:val="555555"/>
        </w:rPr>
      </w:pPr>
      <w:r>
        <w:rPr>
          <w:color w:val="555555"/>
        </w:rPr>
        <w:br/>
      </w:r>
      <w:r>
        <w:rPr>
          <w:rFonts w:ascii="Verdana" w:hAnsi="Verdana"/>
          <w:color w:val="555555"/>
          <w:sz w:val="17"/>
          <w:szCs w:val="17"/>
        </w:rPr>
        <w:t>Note: The National Center for Education Statistics graduation rate as reported in AYP is provided in this table.</w:t>
      </w:r>
    </w:p>
    <w:p w:rsidR="00373543" w:rsidRDefault="00373543">
      <w:pPr>
        <w:pStyle w:val="Heading4"/>
        <w:divId w:val="598834685"/>
      </w:pPr>
      <w:r>
        <w:rPr>
          <w:color w:val="000000"/>
          <w:sz w:val="23"/>
          <w:szCs w:val="23"/>
        </w:rPr>
        <w:t>Completion of High School Graduation Requirements</w:t>
      </w:r>
    </w:p>
    <w:p w:rsidR="00373543" w:rsidRDefault="00373543">
      <w:pPr>
        <w:divId w:val="598834685"/>
        <w:rPr>
          <w:color w:val="555555"/>
        </w:rPr>
      </w:pPr>
      <w:r>
        <w:rPr>
          <w:rFonts w:ascii="Verdana" w:hAnsi="Verdana"/>
          <w:color w:val="555555"/>
          <w:sz w:val="17"/>
          <w:szCs w:val="17"/>
        </w:rPr>
        <w:t>This table displays, by student group, the percent of students who began the 2010–11 school year in grade twelve and were a part of the school’s most recent graduating class, meeting all state and local graduation requirements for grade twelve completion, including having passed both the ELA and mathematics portions of the CAHSEE or received a local waiver or state exemption.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985"/>
        <w:gridCol w:w="985"/>
        <w:gridCol w:w="701"/>
      </w:tblGrid>
      <w:tr w:rsidR="00373543">
        <w:trPr>
          <w:divId w:val="598834685"/>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rPr>
                <w:sz w:val="2"/>
              </w:rPr>
            </w:pPr>
            <w:r w:rsidRPr="009837E9">
              <w:rPr>
                <w:rFonts w:ascii="Verdana" w:hAnsi="Verdana"/>
                <w:b/>
                <w:bCs/>
                <w:color w:val="FFFFFF"/>
                <w:sz w:val="18"/>
                <w:szCs w:val="18"/>
                <w:shd w:val="clear" w:color="auto" w:fill="1A4678"/>
              </w:rPr>
              <w:t>Graduating Class of 2011</w:t>
            </w:r>
          </w:p>
        </w:tc>
      </w:tr>
      <w:tr w:rsidR="00373543">
        <w:trPr>
          <w:divId w:val="598834685"/>
        </w:trPr>
        <w:tc>
          <w:tcPr>
            <w:tcW w:w="0" w:type="auto"/>
            <w:vMerge/>
            <w:tcBorders>
              <w:top w:val="single" w:sz="4" w:space="0" w:color="auto"/>
              <w:left w:val="single" w:sz="4" w:space="0" w:color="auto"/>
              <w:bottom w:val="single" w:sz="4" w:space="0" w:color="auto"/>
              <w:right w:val="single" w:sz="4" w:space="0" w:color="auto"/>
            </w:tcBorders>
            <w:vAlign w:val="center"/>
            <w:hideMark/>
          </w:tcPr>
          <w:p w:rsidR="00373543" w:rsidRDefault="00373543"/>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District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94.12%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96.10%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97.16%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92.31%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94.02%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97.56%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88.89%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96.00%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90.00%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91.75%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50.00%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92.71%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bl>
    <w:p w:rsidR="00373543" w:rsidRDefault="00373543">
      <w:pPr>
        <w:divId w:val="598834685"/>
        <w:rPr>
          <w:color w:val="555555"/>
        </w:rPr>
      </w:pPr>
      <w:r>
        <w:rPr>
          <w:color w:val="555555"/>
        </w:rPr>
        <w:br/>
      </w:r>
      <w:r>
        <w:rPr>
          <w:rFonts w:ascii="Verdana" w:hAnsi="Verdana"/>
          <w:color w:val="555555"/>
          <w:sz w:val="17"/>
          <w:szCs w:val="17"/>
        </w:rPr>
        <w:t>Note: “N/D” means that no data were available to the CDE or LEA to report.</w:t>
      </w:r>
    </w:p>
    <w:p w:rsidR="00373543" w:rsidRDefault="00373543">
      <w:pPr>
        <w:divId w:val="598834685"/>
        <w:rPr>
          <w:color w:val="555555"/>
        </w:rPr>
      </w:pPr>
    </w:p>
    <w:p w:rsidR="00656740" w:rsidRDefault="00656740">
      <w:pPr>
        <w:divId w:val="598834685"/>
        <w:rPr>
          <w:color w:val="555555"/>
        </w:rPr>
      </w:pPr>
    </w:p>
    <w:p w:rsidR="00656740" w:rsidRDefault="00656740">
      <w:pPr>
        <w:divId w:val="598834685"/>
        <w:rPr>
          <w:color w:val="555555"/>
        </w:rPr>
      </w:pPr>
    </w:p>
    <w:p w:rsidR="00656740" w:rsidRDefault="00656740">
      <w:pPr>
        <w:divId w:val="598834685"/>
        <w:rPr>
          <w:color w:val="555555"/>
        </w:rPr>
      </w:pPr>
    </w:p>
    <w:p w:rsidR="00373543" w:rsidRDefault="00373543">
      <w:pPr>
        <w:pStyle w:val="Heading4"/>
        <w:divId w:val="598834685"/>
      </w:pPr>
      <w:r>
        <w:rPr>
          <w:color w:val="000000"/>
          <w:sz w:val="23"/>
          <w:szCs w:val="23"/>
        </w:rPr>
        <w:lastRenderedPageBreak/>
        <w:t>Career Technical Education Participation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4"/>
        <w:gridCol w:w="2496"/>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CTE Program Participation</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pupils participating in CTE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6D65A8" w:rsidP="006D65A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pupils completing a CTE program and earning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6D65A8" w:rsidP="006D65A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CTE courses sequenced or articulated between the school and institutions of postsecondary education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6D65A8" w:rsidP="006D65A8">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r>
    </w:tbl>
    <w:p w:rsidR="00373543" w:rsidRDefault="00373543">
      <w:pPr>
        <w:pStyle w:val="Heading4"/>
        <w:divId w:val="598834685"/>
      </w:pPr>
      <w:r>
        <w:rPr>
          <w:color w:val="000000"/>
          <w:sz w:val="23"/>
          <w:szCs w:val="23"/>
        </w:rPr>
        <w:t>Courses for University of California and/or California State University Admission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07"/>
        <w:gridCol w:w="977"/>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UC/CSU Course 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2010-11 Students Enrolled in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100.0%</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2009-10 Graduates Who Completed All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0.0%</w:t>
            </w:r>
          </w:p>
        </w:tc>
      </w:tr>
    </w:tbl>
    <w:p w:rsidR="00373543" w:rsidRDefault="00373543">
      <w:pPr>
        <w:pStyle w:val="Heading4"/>
        <w:divId w:val="598834685"/>
      </w:pPr>
      <w:r>
        <w:rPr>
          <w:color w:val="000000"/>
          <w:sz w:val="23"/>
          <w:szCs w:val="23"/>
        </w:rPr>
        <w:t>Advanced Placement Courses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9"/>
        <w:gridCol w:w="3416"/>
        <w:gridCol w:w="3688"/>
      </w:tblGrid>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AP Courses Offered*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373543" w:rsidRDefault="00373543">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Students In AP Courses</w:t>
            </w: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Computer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Fine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373543" w:rsidRDefault="00373543">
            <w:pPr>
              <w:rPr>
                <w:sz w:val="20"/>
                <w:szCs w:val="20"/>
              </w:rPr>
            </w:pPr>
          </w:p>
        </w:tc>
      </w:tr>
      <w:tr w:rsidR="00373543">
        <w:trPr>
          <w:divId w:val="59883468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courses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373543" w:rsidRDefault="00373543">
            <w:pPr>
              <w:spacing w:line="0" w:lineRule="atLeast"/>
            </w:pPr>
            <w:r w:rsidRPr="009837E9">
              <w:rPr>
                <w:rFonts w:ascii="Verdana" w:hAnsi="Verdana"/>
                <w:color w:val="666699"/>
                <w:sz w:val="17"/>
                <w:szCs w:val="17"/>
              </w:rPr>
              <w:t>0.0%</w:t>
            </w:r>
          </w:p>
        </w:tc>
      </w:tr>
    </w:tbl>
    <w:p w:rsidR="00373543" w:rsidRDefault="00373543">
      <w:pPr>
        <w:divId w:val="598834685"/>
        <w:rPr>
          <w:color w:val="555555"/>
        </w:rPr>
      </w:pPr>
      <w:r>
        <w:rPr>
          <w:rFonts w:ascii="Verdana" w:hAnsi="Verdana"/>
          <w:color w:val="555555"/>
          <w:sz w:val="17"/>
          <w:szCs w:val="17"/>
        </w:rPr>
        <w:t>Note: Cells shaded in black do not require data. *Where there are student course enrollments.</w:t>
      </w:r>
    </w:p>
    <w:p w:rsidR="00373543" w:rsidRDefault="00373543">
      <w:pPr>
        <w:pStyle w:val="Heading2"/>
        <w:divId w:val="598834685"/>
      </w:pPr>
      <w:r>
        <w:rPr>
          <w:color w:val="000000"/>
          <w:sz w:val="32"/>
          <w:szCs w:val="32"/>
        </w:rPr>
        <w:t>XII. Instructional Planning and Scheduling</w:t>
      </w:r>
    </w:p>
    <w:p w:rsidR="00373543" w:rsidRDefault="00373543">
      <w:pPr>
        <w:pStyle w:val="Heading4"/>
        <w:divId w:val="598834685"/>
      </w:pPr>
      <w:r>
        <w:rPr>
          <w:color w:val="000000"/>
          <w:sz w:val="23"/>
          <w:szCs w:val="23"/>
        </w:rPr>
        <w:t>Professional Development</w:t>
      </w:r>
    </w:p>
    <w:p w:rsidR="00373543" w:rsidRDefault="00373543">
      <w:pPr>
        <w:divId w:val="598834685"/>
        <w:rPr>
          <w:color w:val="555555"/>
        </w:rPr>
      </w:pPr>
      <w:r>
        <w:rPr>
          <w:rFonts w:ascii="Verdana" w:hAnsi="Verdana"/>
          <w:color w:val="555555"/>
          <w:sz w:val="17"/>
          <w:szCs w:val="17"/>
        </w:rPr>
        <w:t>This section provides information on the annual number of school days dedicated to staff development for the most recent three-year period.</w:t>
      </w:r>
    </w:p>
    <w:tbl>
      <w:tblPr>
        <w:tblW w:w="0" w:type="auto"/>
        <w:tblLook w:val="04A0"/>
      </w:tblPr>
      <w:tblGrid>
        <w:gridCol w:w="10920"/>
      </w:tblGrid>
      <w:tr w:rsidR="00373543">
        <w:trPr>
          <w:divId w:val="598834685"/>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373543" w:rsidRDefault="00373543">
            <w:pPr>
              <w:rPr>
                <w:rFonts w:ascii="Arial" w:hAnsi="Arial" w:cs="Arial"/>
                <w:color w:val="000000"/>
                <w:sz w:val="20"/>
                <w:szCs w:val="20"/>
              </w:rPr>
            </w:pPr>
            <w:r w:rsidRPr="009837E9">
              <w:rPr>
                <w:rFonts w:ascii="Arial" w:hAnsi="Arial" w:cs="Arial"/>
                <w:sz w:val="20"/>
                <w:szCs w:val="20"/>
              </w:rPr>
              <w:t xml:space="preserve">Every school in the Alhambra Unified School District has always been and continues to be committed to improvement in student learning.  Teachers are actively participating in standards-based professional development, assessment and strategies to help all students meet state standards.  </w:t>
            </w:r>
            <w:r w:rsidRPr="009837E9">
              <w:rPr>
                <w:rFonts w:ascii="Arial" w:hAnsi="Arial" w:cs="Arial"/>
                <w:color w:val="000000"/>
                <w:sz w:val="20"/>
                <w:szCs w:val="20"/>
              </w:rPr>
              <w:t xml:space="preserve">Alhambra Unified School District offers staff development opportunities to teachers, administrators, and instructional aides.  Staff members build teaching skills and concepts through participation in conferences, workshops and collaboration meetings throughout the year.  </w:t>
            </w:r>
          </w:p>
          <w:p w:rsidR="00373543" w:rsidRPr="009837E9" w:rsidRDefault="00373543">
            <w:pPr>
              <w:rPr>
                <w:rFonts w:ascii="Arial" w:hAnsi="Arial" w:cs="Arial"/>
                <w:color w:val="000000"/>
                <w:sz w:val="20"/>
                <w:szCs w:val="20"/>
              </w:rPr>
            </w:pPr>
          </w:p>
          <w:p w:rsidR="00373543" w:rsidRPr="009837E9" w:rsidRDefault="00373543">
            <w:pPr>
              <w:rPr>
                <w:rFonts w:ascii="Arial" w:hAnsi="Arial" w:cs="Arial"/>
                <w:color w:val="000000"/>
                <w:sz w:val="20"/>
                <w:szCs w:val="20"/>
              </w:rPr>
            </w:pPr>
            <w:r w:rsidRPr="009837E9">
              <w:rPr>
                <w:rFonts w:ascii="Arial" w:hAnsi="Arial" w:cs="Arial"/>
                <w:color w:val="000000"/>
                <w:sz w:val="20"/>
                <w:szCs w:val="20"/>
              </w:rPr>
              <w:t xml:space="preserve">The District offers three staff development days where teachers participated in a broad-based variety of professional growth sessions in standards-based curriculum and instructional strategies.  The District’s Professional Development Committee, consisting of administrators and teachers, meets to plan and develop the staff development for the District.  Using student achievement data and results from surveys, the Committee identifies training opportunities that are aligned with the goals of the District and that will improve the learning of all students.  </w:t>
            </w:r>
          </w:p>
          <w:p w:rsidR="00373543" w:rsidRPr="009837E9" w:rsidRDefault="00373543">
            <w:pPr>
              <w:rPr>
                <w:rFonts w:ascii="Arial" w:hAnsi="Arial" w:cs="Arial"/>
                <w:color w:val="000000"/>
                <w:sz w:val="20"/>
                <w:szCs w:val="20"/>
              </w:rPr>
            </w:pPr>
          </w:p>
          <w:p w:rsidR="00373543" w:rsidRPr="009837E9" w:rsidRDefault="00373543">
            <w:pPr>
              <w:rPr>
                <w:rFonts w:ascii="Arial" w:hAnsi="Arial" w:cs="Arial"/>
                <w:sz w:val="20"/>
                <w:szCs w:val="20"/>
              </w:rPr>
            </w:pPr>
            <w:r w:rsidRPr="009837E9">
              <w:rPr>
                <w:rFonts w:ascii="Arial" w:hAnsi="Arial" w:cs="Arial"/>
                <w:color w:val="000000"/>
                <w:sz w:val="20"/>
                <w:szCs w:val="20"/>
              </w:rPr>
              <w:t>Throughout the school year, professional development on district initiatives is provided to teachers through the use of substitutes.  This includes:  Thinking Maps, GATE Level II &amp; III training, technology, problem solving.</w:t>
            </w:r>
          </w:p>
          <w:p w:rsidR="00373543" w:rsidRPr="009837E9" w:rsidRDefault="00373543">
            <w:pPr>
              <w:rPr>
                <w:rFonts w:ascii="Arial" w:hAnsi="Arial" w:cs="Arial"/>
                <w:color w:val="000000"/>
                <w:sz w:val="20"/>
                <w:szCs w:val="20"/>
              </w:rPr>
            </w:pPr>
          </w:p>
          <w:p w:rsidR="00373543" w:rsidRDefault="00373543">
            <w:pPr>
              <w:rPr>
                <w:rFonts w:ascii="Arial" w:hAnsi="Arial" w:cs="Arial"/>
                <w:color w:val="000000"/>
                <w:sz w:val="20"/>
                <w:szCs w:val="20"/>
              </w:rPr>
            </w:pPr>
            <w:r w:rsidRPr="009837E9">
              <w:rPr>
                <w:rFonts w:ascii="Arial" w:hAnsi="Arial" w:cs="Arial"/>
                <w:color w:val="000000"/>
                <w:sz w:val="20"/>
                <w:szCs w:val="20"/>
              </w:rPr>
              <w:t>The Alhambra Unified School District offers several programs to support new and veteran teachers in their classroom skills and to ensure continued professional development.  Beginning Teacher Support and Assessment (BTSA) Induction provides new teachers with assistance and support over a two-year period.  The District’s Peer Assistance and Review (PAR) program is designed to assist both veteran and new teachers by providing in-class support.</w:t>
            </w:r>
          </w:p>
        </w:tc>
      </w:tr>
    </w:tbl>
    <w:p w:rsidR="00373543" w:rsidRDefault="00373543">
      <w:pPr>
        <w:divId w:val="598834685"/>
        <w:rPr>
          <w:color w:val="555555"/>
          <w:szCs w:val="16"/>
        </w:rPr>
      </w:pPr>
    </w:p>
    <w:sectPr w:rsidR="0037354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373869"/>
    <w:multiLevelType w:val="multilevel"/>
    <w:tmpl w:val="8690C46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374158A"/>
    <w:multiLevelType w:val="hybridMultilevel"/>
    <w:tmpl w:val="382EA478"/>
    <w:lvl w:ilvl="0" w:tplc="00010409">
      <w:start w:val="1"/>
      <w:numFmt w:val="bullet"/>
      <w:lvlText w:val=""/>
      <w:lvlJc w:val="left"/>
      <w:pPr>
        <w:tabs>
          <w:tab w:val="num" w:pos="720"/>
        </w:tabs>
        <w:ind w:left="720" w:hanging="360"/>
      </w:pPr>
      <w:rPr>
        <w:rFonts w:ascii="Symbol" w:hAnsi="Symbol" w:hint="default"/>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2">
    <w:nsid w:val="3E14546D"/>
    <w:multiLevelType w:val="multilevel"/>
    <w:tmpl w:val="3106FA4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40DD10BF"/>
    <w:multiLevelType w:val="multilevel"/>
    <w:tmpl w:val="28DA9B0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730F66CC"/>
    <w:multiLevelType w:val="multilevel"/>
    <w:tmpl w:val="C98C9C4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92"/>
  <w:proofState w:spelling="clean" w:grammar="clean"/>
  <w:attachedTemplate r:id="rId1"/>
  <w:defaultTabStop w:val="720"/>
  <w:drawingGridHorizontalSpacing w:val="120"/>
  <w:displayHorizontalDrawingGridEvery w:val="2"/>
  <w:noPunctuationKerning/>
  <w:characterSpacingControl w:val="doNotCompress"/>
  <w:compat/>
  <w:rsids>
    <w:rsidRoot w:val="00A56130"/>
    <w:rsid w:val="00373543"/>
    <w:rsid w:val="0039796B"/>
    <w:rsid w:val="00656740"/>
    <w:rsid w:val="006D65A8"/>
    <w:rsid w:val="009837E9"/>
    <w:rsid w:val="00A561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pPr>
      <w:spacing w:line="240" w:lineRule="atLeast"/>
      <w:outlineLvl w:val="0"/>
    </w:pPr>
    <w:rPr>
      <w:rFonts w:ascii="Arial" w:hAnsi="Arial" w:cs="Arial"/>
      <w:b/>
      <w:bCs/>
      <w:color w:val="1A4678"/>
      <w:kern w:val="36"/>
      <w:sz w:val="72"/>
      <w:szCs w:val="72"/>
    </w:rPr>
  </w:style>
  <w:style w:type="paragraph" w:styleId="Heading2">
    <w:name w:val="heading 2"/>
    <w:basedOn w:val="Normal"/>
    <w:link w:val="Heading2Char"/>
    <w:uiPriority w:val="9"/>
    <w:qFormat/>
    <w:pPr>
      <w:spacing w:line="240" w:lineRule="atLeast"/>
      <w:outlineLvl w:val="1"/>
    </w:pPr>
    <w:rPr>
      <w:rFonts w:ascii="Arial" w:hAnsi="Arial" w:cs="Arial"/>
      <w:b/>
      <w:bCs/>
      <w:color w:val="1A4678"/>
      <w:sz w:val="48"/>
      <w:szCs w:val="48"/>
    </w:rPr>
  </w:style>
  <w:style w:type="paragraph" w:styleId="Heading3">
    <w:name w:val="heading 3"/>
    <w:basedOn w:val="Normal"/>
    <w:link w:val="Heading3Char"/>
    <w:uiPriority w:val="9"/>
    <w:qFormat/>
    <w:pPr>
      <w:spacing w:before="300" w:after="150" w:line="264" w:lineRule="atLeast"/>
      <w:outlineLvl w:val="2"/>
    </w:pPr>
    <w:rPr>
      <w:rFonts w:ascii="Arial" w:hAnsi="Arial" w:cs="Arial"/>
      <w:b/>
      <w:bCs/>
      <w:color w:val="1A4678"/>
      <w:sz w:val="43"/>
      <w:szCs w:val="43"/>
    </w:rPr>
  </w:style>
  <w:style w:type="paragraph" w:styleId="Heading4">
    <w:name w:val="heading 4"/>
    <w:basedOn w:val="Normal"/>
    <w:link w:val="Heading4Char"/>
    <w:uiPriority w:val="9"/>
    <w:qFormat/>
    <w:pPr>
      <w:spacing w:before="225" w:after="150" w:line="336" w:lineRule="atLeast"/>
      <w:outlineLvl w:val="3"/>
    </w:pPr>
    <w:rPr>
      <w:rFonts w:ascii="Arial" w:hAnsi="Arial" w:cs="Arial"/>
      <w:b/>
      <w:bCs/>
      <w:color w:val="6E6E6E"/>
      <w:sz w:val="31"/>
      <w:szCs w:val="31"/>
    </w:rPr>
  </w:style>
  <w:style w:type="paragraph" w:styleId="Heading5">
    <w:name w:val="heading 5"/>
    <w:basedOn w:val="Normal"/>
    <w:link w:val="Heading5Char"/>
    <w:uiPriority w:val="9"/>
    <w:qFormat/>
    <w:pPr>
      <w:spacing w:before="100" w:beforeAutospacing="1" w:after="100" w:afterAutospacing="1" w:line="336" w:lineRule="atLeast"/>
      <w:outlineLvl w:val="4"/>
    </w:pPr>
    <w:rPr>
      <w:rFonts w:ascii="Arial" w:hAnsi="Arial" w:cs="Arial"/>
      <w:i/>
      <w:iCs/>
      <w:color w:val="6E6E6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eastAsia="Times New Roman" w:hAnsi="Cambria" w:cs="Times New Roman" w:hint="default"/>
      <w:b/>
      <w:bCs/>
      <w:color w:val="365F91"/>
      <w:sz w:val="28"/>
      <w:szCs w:val="28"/>
    </w:rPr>
  </w:style>
  <w:style w:type="character" w:customStyle="1" w:styleId="Heading2Char">
    <w:name w:val="Heading 2 Char"/>
    <w:basedOn w:val="DefaultParagraphFont"/>
    <w:link w:val="Heading2"/>
    <w:uiPriority w:val="9"/>
    <w:locked/>
    <w:rPr>
      <w:rFonts w:ascii="Cambria" w:eastAsia="Times New Roman" w:hAnsi="Cambria" w:cs="Times New Roman" w:hint="default"/>
      <w:b/>
      <w:bCs/>
      <w:color w:val="4F81BD"/>
      <w:sz w:val="26"/>
      <w:szCs w:val="26"/>
    </w:rPr>
  </w:style>
  <w:style w:type="character" w:customStyle="1" w:styleId="Heading3Char">
    <w:name w:val="Heading 3 Char"/>
    <w:basedOn w:val="DefaultParagraphFont"/>
    <w:link w:val="Heading3"/>
    <w:uiPriority w:val="9"/>
    <w:locked/>
    <w:rPr>
      <w:rFonts w:ascii="Cambria" w:eastAsia="Times New Roman" w:hAnsi="Cambria" w:cs="Times New Roman" w:hint="default"/>
      <w:b/>
      <w:bCs/>
      <w:color w:val="4F81BD"/>
      <w:sz w:val="24"/>
      <w:szCs w:val="24"/>
    </w:rPr>
  </w:style>
  <w:style w:type="character" w:customStyle="1" w:styleId="Heading4Char">
    <w:name w:val="Heading 4 Char"/>
    <w:basedOn w:val="DefaultParagraphFont"/>
    <w:link w:val="Heading4"/>
    <w:uiPriority w:val="9"/>
    <w:locked/>
    <w:rPr>
      <w:rFonts w:ascii="Cambria" w:eastAsia="Times New Roman" w:hAnsi="Cambria" w:cs="Times New Roman" w:hint="default"/>
      <w:b/>
      <w:bCs/>
      <w:i/>
      <w:iCs/>
      <w:color w:val="4F81BD"/>
      <w:sz w:val="24"/>
      <w:szCs w:val="24"/>
    </w:rPr>
  </w:style>
  <w:style w:type="character" w:customStyle="1" w:styleId="Heading5Char">
    <w:name w:val="Heading 5 Char"/>
    <w:basedOn w:val="DefaultParagraphFont"/>
    <w:link w:val="Heading5"/>
    <w:uiPriority w:val="9"/>
    <w:semiHidden/>
    <w:locked/>
    <w:rPr>
      <w:rFonts w:ascii="Cambria" w:eastAsia="Times New Roman" w:hAnsi="Cambria" w:cs="Times New Roman" w:hint="default"/>
      <w:color w:val="243F60"/>
      <w:sz w:val="24"/>
      <w:szCs w:val="24"/>
    </w:rPr>
  </w:style>
  <w:style w:type="paragraph" w:styleId="NormalWeb">
    <w:name w:val="Normal (Web)"/>
    <w:basedOn w:val="Normal"/>
    <w:uiPriority w:val="99"/>
    <w:unhideWhenUsed/>
    <w:pPr>
      <w:spacing w:before="100" w:beforeAutospacing="1" w:after="100" w:afterAutospacing="1"/>
    </w:pPr>
  </w:style>
  <w:style w:type="paragraph" w:customStyle="1" w:styleId="block">
    <w:name w:val="block"/>
    <w:basedOn w:val="Normal"/>
    <w:uiPriority w:val="99"/>
    <w:pPr>
      <w:spacing w:before="100" w:beforeAutospacing="1" w:after="100" w:afterAutospacing="1"/>
    </w:pPr>
  </w:style>
  <w:style w:type="paragraph" w:customStyle="1" w:styleId="strong">
    <w:name w:val="strong"/>
    <w:basedOn w:val="Normal"/>
    <w:uiPriority w:val="99"/>
    <w:pPr>
      <w:ind w:left="600"/>
    </w:pPr>
    <w:rPr>
      <w:b/>
      <w:bCs/>
      <w:color w:val="6E6E6E"/>
    </w:rPr>
  </w:style>
  <w:style w:type="paragraph" w:customStyle="1" w:styleId="text-red">
    <w:name w:val="text-red"/>
    <w:basedOn w:val="Normal"/>
    <w:uiPriority w:val="99"/>
    <w:pPr>
      <w:spacing w:before="100" w:beforeAutospacing="1" w:after="100" w:afterAutospacing="1"/>
    </w:pPr>
    <w:rPr>
      <w:color w:val="B02B2E"/>
    </w:rPr>
  </w:style>
  <w:style w:type="paragraph" w:customStyle="1" w:styleId="text-boldred">
    <w:name w:val="text-boldred"/>
    <w:basedOn w:val="Normal"/>
    <w:uiPriority w:val="99"/>
    <w:pPr>
      <w:spacing w:before="100" w:beforeAutospacing="1" w:after="100" w:afterAutospacing="1"/>
    </w:pPr>
    <w:rPr>
      <w:b/>
      <w:bCs/>
      <w:color w:val="B02B2E"/>
    </w:rPr>
  </w:style>
  <w:style w:type="paragraph" w:customStyle="1" w:styleId="text-bold">
    <w:name w:val="text-bold"/>
    <w:basedOn w:val="Normal"/>
    <w:uiPriority w:val="99"/>
    <w:pPr>
      <w:spacing w:before="100" w:beforeAutospacing="1" w:after="100" w:afterAutospacing="1"/>
    </w:pPr>
    <w:rPr>
      <w:b/>
      <w:bCs/>
    </w:rPr>
  </w:style>
  <w:style w:type="paragraph" w:customStyle="1" w:styleId="text-italic">
    <w:name w:val="text-italic"/>
    <w:basedOn w:val="Normal"/>
    <w:uiPriority w:val="99"/>
    <w:pPr>
      <w:spacing w:before="100" w:beforeAutospacing="1" w:after="100" w:afterAutospacing="1"/>
    </w:pPr>
    <w:rPr>
      <w:i/>
      <w:iCs/>
    </w:rPr>
  </w:style>
  <w:style w:type="paragraph" w:customStyle="1" w:styleId="text-bold-italic">
    <w:name w:val="text-bold-italic"/>
    <w:basedOn w:val="Normal"/>
    <w:uiPriority w:val="99"/>
    <w:pPr>
      <w:spacing w:before="100" w:beforeAutospacing="1" w:after="100" w:afterAutospacing="1"/>
    </w:pPr>
    <w:rPr>
      <w:b/>
      <w:bCs/>
      <w:i/>
      <w:iCs/>
    </w:rPr>
  </w:style>
  <w:style w:type="paragraph" w:customStyle="1" w:styleId="text-bold-underline">
    <w:name w:val="text-bold-underline"/>
    <w:basedOn w:val="Normal"/>
    <w:uiPriority w:val="99"/>
    <w:pPr>
      <w:spacing w:before="100" w:beforeAutospacing="1" w:after="100" w:afterAutospacing="1"/>
    </w:pPr>
    <w:rPr>
      <w:b/>
      <w:bCs/>
      <w:u w:val="single"/>
    </w:rPr>
  </w:style>
  <w:style w:type="paragraph" w:customStyle="1" w:styleId="text-italic-underline">
    <w:name w:val="text-italic-underline"/>
    <w:basedOn w:val="Normal"/>
    <w:uiPriority w:val="99"/>
    <w:pPr>
      <w:spacing w:before="100" w:beforeAutospacing="1" w:after="100" w:afterAutospacing="1"/>
    </w:pPr>
    <w:rPr>
      <w:i/>
      <w:iCs/>
      <w:u w:val="single"/>
    </w:rPr>
  </w:style>
  <w:style w:type="paragraph" w:customStyle="1" w:styleId="text-bold-italic-underline">
    <w:name w:val="text-bold-italic-underline"/>
    <w:basedOn w:val="Normal"/>
    <w:uiPriority w:val="99"/>
    <w:pPr>
      <w:spacing w:before="100" w:beforeAutospacing="1" w:after="100" w:afterAutospacing="1"/>
    </w:pPr>
    <w:rPr>
      <w:b/>
      <w:bCs/>
      <w:i/>
      <w:iCs/>
      <w:u w:val="single"/>
    </w:rPr>
  </w:style>
  <w:style w:type="paragraph" w:customStyle="1" w:styleId="text-link">
    <w:name w:val="text-link"/>
    <w:basedOn w:val="Normal"/>
    <w:uiPriority w:val="99"/>
    <w:pPr>
      <w:spacing w:before="100" w:beforeAutospacing="1" w:after="100" w:afterAutospacing="1"/>
    </w:pPr>
    <w:rPr>
      <w:color w:val="1B4778"/>
      <w:u w:val="single"/>
    </w:rPr>
  </w:style>
  <w:style w:type="paragraph" w:customStyle="1" w:styleId="alignright">
    <w:name w:val="alignright"/>
    <w:basedOn w:val="Normal"/>
    <w:uiPriority w:val="99"/>
    <w:pPr>
      <w:spacing w:before="100" w:beforeAutospacing="1" w:after="100" w:afterAutospacing="1"/>
      <w:jc w:val="right"/>
    </w:pPr>
  </w:style>
  <w:style w:type="paragraph" w:customStyle="1" w:styleId="alignleft">
    <w:name w:val="alignleft"/>
    <w:basedOn w:val="Normal"/>
    <w:uiPriority w:val="99"/>
    <w:pPr>
      <w:spacing w:before="100" w:beforeAutospacing="1" w:after="100" w:afterAutospacing="1"/>
    </w:pPr>
  </w:style>
  <w:style w:type="paragraph" w:customStyle="1" w:styleId="aligncenter">
    <w:name w:val="aligncenter"/>
    <w:basedOn w:val="Normal"/>
    <w:uiPriority w:val="99"/>
    <w:pPr>
      <w:spacing w:before="100" w:beforeAutospacing="1" w:after="100" w:afterAutospacing="1"/>
      <w:jc w:val="center"/>
    </w:pPr>
  </w:style>
  <w:style w:type="paragraph" w:customStyle="1" w:styleId="sarc-tbl">
    <w:name w:val="sarc-tbl"/>
    <w:basedOn w:val="Normal"/>
    <w:uiPriority w:val="99"/>
    <w:pPr>
      <w:spacing w:before="300" w:after="150"/>
    </w:pPr>
    <w:rPr>
      <w:rFonts w:ascii="Verdana" w:hAnsi="Verdana"/>
    </w:rPr>
  </w:style>
  <w:style w:type="paragraph" w:customStyle="1" w:styleId="footer-tbl">
    <w:name w:val="footer-tbl"/>
    <w:basedOn w:val="Normal"/>
    <w:uiPriority w:val="99"/>
    <w:pPr>
      <w:spacing w:before="100" w:beforeAutospacing="1" w:after="100" w:afterAutospacing="1"/>
    </w:pPr>
    <w:rPr>
      <w:rFonts w:ascii="Verdana" w:hAnsi="Verdana"/>
      <w:sz w:val="18"/>
      <w:szCs w:val="18"/>
    </w:rPr>
  </w:style>
  <w:style w:type="paragraph" w:customStyle="1" w:styleId="blt">
    <w:name w:val="blt"/>
    <w:basedOn w:val="Normal"/>
    <w:uiPriority w:val="99"/>
    <w:pPr>
      <w:spacing w:line="288" w:lineRule="atLeast"/>
      <w:ind w:left="150"/>
    </w:pPr>
    <w:rPr>
      <w:b/>
      <w:bCs/>
      <w:u w:val="single"/>
    </w:rPr>
  </w:style>
  <w:style w:type="paragraph" w:customStyle="1" w:styleId="downloadwrap">
    <w:name w:val="downloadwrap"/>
    <w:basedOn w:val="Normal"/>
    <w:uiPriority w:val="99"/>
  </w:style>
  <w:style w:type="paragraph" w:customStyle="1" w:styleId="sarcreportsection">
    <w:name w:val="sarcreportsection"/>
    <w:basedOn w:val="Normal"/>
    <w:uiPriority w:val="99"/>
    <w:pPr>
      <w:spacing w:before="100" w:beforeAutospacing="1" w:after="100" w:afterAutospacing="1"/>
    </w:pPr>
  </w:style>
  <w:style w:type="character" w:customStyle="1" w:styleId="text-bold1">
    <w:name w:val="text-bold1"/>
    <w:basedOn w:val="DefaultParagraphFont"/>
    <w:rPr>
      <w:b/>
      <w:bCs/>
    </w:rPr>
  </w:style>
  <w:style w:type="character" w:customStyle="1" w:styleId="text-bold-italic1">
    <w:name w:val="text-bold-italic1"/>
    <w:basedOn w:val="DefaultParagraphFont"/>
    <w:rPr>
      <w:b/>
      <w:bCs/>
      <w:i/>
      <w:iCs/>
    </w:rPr>
  </w:style>
  <w:style w:type="character" w:customStyle="1" w:styleId="text-italic1">
    <w:name w:val="text-italic1"/>
    <w:basedOn w:val="DefaultParagraphFont"/>
    <w:rPr>
      <w:i/>
      <w:iCs/>
    </w:rPr>
  </w:style>
</w:styles>
</file>

<file path=word/webSettings.xml><?xml version="1.0" encoding="utf-8"?>
<w:webSettings xmlns:r="http://schemas.openxmlformats.org/officeDocument/2006/relationships" xmlns:w="http://schemas.openxmlformats.org/wordprocessingml/2006/main">
  <w:divs>
    <w:div w:id="286854786">
      <w:marLeft w:val="0"/>
      <w:marRight w:val="0"/>
      <w:marTop w:val="0"/>
      <w:marBottom w:val="0"/>
      <w:divBdr>
        <w:top w:val="none" w:sz="0" w:space="0" w:color="auto"/>
        <w:left w:val="none" w:sz="0" w:space="0" w:color="auto"/>
        <w:bottom w:val="none" w:sz="0" w:space="0" w:color="auto"/>
        <w:right w:val="none" w:sz="0" w:space="0" w:color="auto"/>
      </w:divBdr>
      <w:divsChild>
        <w:div w:id="598834685">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ca.gov/ds/fd/ec/" TargetMode="External"/><Relationship Id="rId13" Type="http://schemas.openxmlformats.org/officeDocument/2006/relationships/hyperlink" Target="http://cahsee.cde.ca.gov/" TargetMode="External"/><Relationship Id="rId18" Type="http://schemas.openxmlformats.org/officeDocument/2006/relationships/hyperlink" Target="http://www.universityofcalifornia.edu/admission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cde.ca.gov/nclb/sr/tq/" TargetMode="External"/><Relationship Id="rId12" Type="http://schemas.openxmlformats.org/officeDocument/2006/relationships/hyperlink" Target="http://star.cde.ca.gov/" TargetMode="External"/><Relationship Id="rId17" Type="http://schemas.openxmlformats.org/officeDocument/2006/relationships/hyperlink" Target="http://www.cde.ca.gov/ta/ac/ay/tidetermine.asp" TargetMode="External"/><Relationship Id="rId2" Type="http://schemas.openxmlformats.org/officeDocument/2006/relationships/styles" Target="styles.xml"/><Relationship Id="rId16" Type="http://schemas.openxmlformats.org/officeDocument/2006/relationships/hyperlink" Target="http://www.cde.ca.gov/ta/ac/ay/"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dq.cde.ca.gov/dataquest/" TargetMode="External"/><Relationship Id="rId11" Type="http://schemas.openxmlformats.org/officeDocument/2006/relationships/hyperlink" Target="http://www.cde.ca.gov/ds/fd/cs/" TargetMode="External"/><Relationship Id="rId5" Type="http://schemas.openxmlformats.org/officeDocument/2006/relationships/hyperlink" Target="http://www.cde.ca.gov/ta/ac/sa/" TargetMode="External"/><Relationship Id="rId15" Type="http://schemas.openxmlformats.org/officeDocument/2006/relationships/hyperlink" Target="http://www.cde.ca.gov/ta/ac/ap/" TargetMode="External"/><Relationship Id="rId10" Type="http://schemas.openxmlformats.org/officeDocument/2006/relationships/hyperlink" Target="http://www.ed-data.org/" TargetMode="External"/><Relationship Id="rId19" Type="http://schemas.openxmlformats.org/officeDocument/2006/relationships/hyperlink" Target="http://www.calstate.edu/admission/admission.shtml" TargetMode="External"/><Relationship Id="rId4" Type="http://schemas.openxmlformats.org/officeDocument/2006/relationships/webSettings" Target="webSettings.xml"/><Relationship Id="rId9" Type="http://schemas.openxmlformats.org/officeDocument/2006/relationships/hyperlink" Target="http://www.cde.ca.gov/ds/fd/cs/" TargetMode="External"/><Relationship Id="rId14" Type="http://schemas.openxmlformats.org/officeDocument/2006/relationships/hyperlink" Target="http://www.cde.ca.gov/ta/tg/p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5434</Words>
  <Characters>30980</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Pages - SARC Template 1011 19757131995430 English</vt:lpstr>
    </vt:vector>
  </TitlesOfParts>
  <Company/>
  <LinksUpToDate>false</LinksUpToDate>
  <CharactersWithSpaces>36342</CharactersWithSpaces>
  <SharedDoc>false</SharedDoc>
  <HLinks>
    <vt:vector size="90" baseType="variant">
      <vt:variant>
        <vt:i4>4522065</vt:i4>
      </vt:variant>
      <vt:variant>
        <vt:i4>42</vt:i4>
      </vt:variant>
      <vt:variant>
        <vt:i4>0</vt:i4>
      </vt:variant>
      <vt:variant>
        <vt:i4>5</vt:i4>
      </vt:variant>
      <vt:variant>
        <vt:lpwstr>http://www.calstate.edu/admission/admission.shtml</vt:lpwstr>
      </vt:variant>
      <vt:variant>
        <vt:lpwstr/>
      </vt:variant>
      <vt:variant>
        <vt:i4>5177420</vt:i4>
      </vt:variant>
      <vt:variant>
        <vt:i4>39</vt:i4>
      </vt:variant>
      <vt:variant>
        <vt:i4>0</vt:i4>
      </vt:variant>
      <vt:variant>
        <vt:i4>5</vt:i4>
      </vt:variant>
      <vt:variant>
        <vt:lpwstr>http://www.universityofcalifornia.edu/admissions/</vt:lpwstr>
      </vt:variant>
      <vt:variant>
        <vt:lpwstr/>
      </vt:variant>
      <vt:variant>
        <vt:i4>8192043</vt:i4>
      </vt:variant>
      <vt:variant>
        <vt:i4>36</vt:i4>
      </vt:variant>
      <vt:variant>
        <vt:i4>0</vt:i4>
      </vt:variant>
      <vt:variant>
        <vt:i4>5</vt:i4>
      </vt:variant>
      <vt:variant>
        <vt:lpwstr>http://www.cde.ca.gov/ta/ac/ay/tidetermine.asp</vt:lpwstr>
      </vt:variant>
      <vt:variant>
        <vt:lpwstr/>
      </vt:variant>
      <vt:variant>
        <vt:i4>7733299</vt:i4>
      </vt:variant>
      <vt:variant>
        <vt:i4>33</vt:i4>
      </vt:variant>
      <vt:variant>
        <vt:i4>0</vt:i4>
      </vt:variant>
      <vt:variant>
        <vt:i4>5</vt:i4>
      </vt:variant>
      <vt:variant>
        <vt:lpwstr>http://www.cde.ca.gov/ta/ac/ay/</vt:lpwstr>
      </vt:variant>
      <vt:variant>
        <vt:lpwstr/>
      </vt:variant>
      <vt:variant>
        <vt:i4>8323123</vt:i4>
      </vt:variant>
      <vt:variant>
        <vt:i4>30</vt:i4>
      </vt:variant>
      <vt:variant>
        <vt:i4>0</vt:i4>
      </vt:variant>
      <vt:variant>
        <vt:i4>5</vt:i4>
      </vt:variant>
      <vt:variant>
        <vt:lpwstr>http://www.cde.ca.gov/ta/ac/ap/</vt:lpwstr>
      </vt:variant>
      <vt:variant>
        <vt:lpwstr/>
      </vt:variant>
      <vt:variant>
        <vt:i4>8126502</vt:i4>
      </vt:variant>
      <vt:variant>
        <vt:i4>27</vt:i4>
      </vt:variant>
      <vt:variant>
        <vt:i4>0</vt:i4>
      </vt:variant>
      <vt:variant>
        <vt:i4>5</vt:i4>
      </vt:variant>
      <vt:variant>
        <vt:lpwstr>http://www.cde.ca.gov/ta/tg/pf/</vt:lpwstr>
      </vt:variant>
      <vt:variant>
        <vt:lpwstr/>
      </vt:variant>
      <vt:variant>
        <vt:i4>5308506</vt:i4>
      </vt:variant>
      <vt:variant>
        <vt:i4>24</vt:i4>
      </vt:variant>
      <vt:variant>
        <vt:i4>0</vt:i4>
      </vt:variant>
      <vt:variant>
        <vt:i4>5</vt:i4>
      </vt:variant>
      <vt:variant>
        <vt:lpwstr>http://cahsee.cde.ca.gov/</vt:lpwstr>
      </vt:variant>
      <vt:variant>
        <vt:lpwstr/>
      </vt:variant>
      <vt:variant>
        <vt:i4>2949163</vt:i4>
      </vt:variant>
      <vt:variant>
        <vt:i4>21</vt:i4>
      </vt:variant>
      <vt:variant>
        <vt:i4>0</vt:i4>
      </vt:variant>
      <vt:variant>
        <vt:i4>5</vt:i4>
      </vt:variant>
      <vt:variant>
        <vt:lpwstr>http://star.cde.ca.gov/</vt:lpwstr>
      </vt:variant>
      <vt:variant>
        <vt:lpwstr/>
      </vt:variant>
      <vt:variant>
        <vt:i4>6881318</vt:i4>
      </vt:variant>
      <vt:variant>
        <vt:i4>18</vt:i4>
      </vt:variant>
      <vt:variant>
        <vt:i4>0</vt:i4>
      </vt:variant>
      <vt:variant>
        <vt:i4>5</vt:i4>
      </vt:variant>
      <vt:variant>
        <vt:lpwstr>http://www.cde.ca.gov/ds/fd/cs/</vt:lpwstr>
      </vt:variant>
      <vt:variant>
        <vt:lpwstr/>
      </vt:variant>
      <vt:variant>
        <vt:i4>7012472</vt:i4>
      </vt:variant>
      <vt:variant>
        <vt:i4>15</vt:i4>
      </vt:variant>
      <vt:variant>
        <vt:i4>0</vt:i4>
      </vt:variant>
      <vt:variant>
        <vt:i4>5</vt:i4>
      </vt:variant>
      <vt:variant>
        <vt:lpwstr>http://www.ed-data.org/</vt:lpwstr>
      </vt:variant>
      <vt:variant>
        <vt:lpwstr/>
      </vt:variant>
      <vt:variant>
        <vt:i4>6881318</vt:i4>
      </vt:variant>
      <vt:variant>
        <vt:i4>12</vt:i4>
      </vt:variant>
      <vt:variant>
        <vt:i4>0</vt:i4>
      </vt:variant>
      <vt:variant>
        <vt:i4>5</vt:i4>
      </vt:variant>
      <vt:variant>
        <vt:lpwstr>http://www.cde.ca.gov/ds/fd/cs/</vt:lpwstr>
      </vt:variant>
      <vt:variant>
        <vt:lpwstr/>
      </vt:variant>
      <vt:variant>
        <vt:i4>7929888</vt:i4>
      </vt:variant>
      <vt:variant>
        <vt:i4>9</vt:i4>
      </vt:variant>
      <vt:variant>
        <vt:i4>0</vt:i4>
      </vt:variant>
      <vt:variant>
        <vt:i4>5</vt:i4>
      </vt:variant>
      <vt:variant>
        <vt:lpwstr>http://www.cde.ca.gov/ds/fd/ec/</vt:lpwstr>
      </vt:variant>
      <vt:variant>
        <vt:lpwstr/>
      </vt:variant>
      <vt:variant>
        <vt:i4>786497</vt:i4>
      </vt:variant>
      <vt:variant>
        <vt:i4>6</vt:i4>
      </vt:variant>
      <vt:variant>
        <vt:i4>0</vt:i4>
      </vt:variant>
      <vt:variant>
        <vt:i4>5</vt:i4>
      </vt:variant>
      <vt:variant>
        <vt:lpwstr>http://www.cde.ca.gov/nclb/sr/tq/</vt:lpwstr>
      </vt:variant>
      <vt:variant>
        <vt:lpwstr/>
      </vt:variant>
      <vt:variant>
        <vt:i4>2818165</vt:i4>
      </vt:variant>
      <vt:variant>
        <vt:i4>3</vt:i4>
      </vt:variant>
      <vt:variant>
        <vt:i4>0</vt:i4>
      </vt:variant>
      <vt:variant>
        <vt:i4>5</vt:i4>
      </vt:variant>
      <vt:variant>
        <vt:lpwstr>http://dq.cde.ca.gov/dataquest/</vt:lpwstr>
      </vt:variant>
      <vt:variant>
        <vt:lpwstr/>
      </vt:variant>
      <vt:variant>
        <vt:i4>7208993</vt:i4>
      </vt:variant>
      <vt:variant>
        <vt:i4>0</vt:i4>
      </vt:variant>
      <vt:variant>
        <vt:i4>0</vt:i4>
      </vt:variant>
      <vt:variant>
        <vt:i4>5</vt:i4>
      </vt:variant>
      <vt:variant>
        <vt:lpwstr>http://www.cde.ca.gov/ta/ac/sa/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Pages - SARC Template 1011 19757131995430 English</dc:title>
  <dc:creator>Robert</dc:creator>
  <cp:lastModifiedBy>Robert</cp:lastModifiedBy>
  <cp:revision>2</cp:revision>
  <dcterms:created xsi:type="dcterms:W3CDTF">2012-01-31T20:12:00Z</dcterms:created>
  <dcterms:modified xsi:type="dcterms:W3CDTF">2012-01-31T20:12:00Z</dcterms:modified>
</cp:coreProperties>
</file>