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3BA" w:rsidRDefault="003253BA">
      <w:pPr>
        <w:pStyle w:val="Heading2"/>
        <w:divId w:val="1667856581"/>
      </w:pPr>
      <w:r>
        <w:rPr>
          <w:color w:val="000000"/>
          <w:sz w:val="32"/>
          <w:szCs w:val="32"/>
        </w:rPr>
        <w:t>Executive Summary School Accountability Report Card, 2010–11</w:t>
      </w:r>
    </w:p>
    <w:p w:rsidR="003253BA" w:rsidRDefault="003253BA">
      <w:pPr>
        <w:divId w:val="1667856581"/>
      </w:pPr>
    </w:p>
    <w:p w:rsidR="003253BA" w:rsidRDefault="003253BA">
      <w:pPr>
        <w:pStyle w:val="Heading2"/>
        <w:divId w:val="1667856581"/>
      </w:pPr>
      <w:r>
        <w:rPr>
          <w:color w:val="B02B2E"/>
          <w:sz w:val="30"/>
          <w:szCs w:val="30"/>
        </w:rPr>
        <w:t>For</w:t>
      </w:r>
      <w:r>
        <w:rPr>
          <w:color w:val="000000"/>
        </w:rPr>
        <w:t xml:space="preserve"> </w:t>
      </w:r>
      <w:proofErr w:type="spellStart"/>
      <w:r>
        <w:rPr>
          <w:color w:val="000000"/>
        </w:rPr>
        <w:t>Marguerita</w:t>
      </w:r>
      <w:proofErr w:type="spellEnd"/>
      <w:r>
        <w:rPr>
          <w:color w:val="000000"/>
        </w:rPr>
        <w:t xml:space="preserve">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5043"/>
        <w:gridCol w:w="1329"/>
        <w:gridCol w:w="1356"/>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1603 South </w:t>
            </w:r>
            <w:proofErr w:type="spellStart"/>
            <w:r>
              <w:rPr>
                <w:rFonts w:ascii="Verdana" w:hAnsi="Verdana"/>
                <w:color w:val="666699"/>
                <w:sz w:val="17"/>
                <w:szCs w:val="17"/>
                <w:shd w:val="clear" w:color="auto" w:fill="FFFFCC"/>
              </w:rPr>
              <w:t>Marguerita</w:t>
            </w:r>
            <w:proofErr w:type="spellEnd"/>
            <w:r>
              <w:rPr>
                <w:rFonts w:ascii="Verdana" w:hAnsi="Verdana"/>
                <w:color w:val="666699"/>
                <w:sz w:val="17"/>
                <w:szCs w:val="17"/>
                <w:shd w:val="clear" w:color="auto" w:fill="FFFFCC"/>
              </w:rPr>
              <w:t xml:space="preserve"> Ave., Alhambra, CA, 91803-3199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626-308-2423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Phyllis Evans,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3253BA" w:rsidRDefault="003253BA">
      <w:pPr>
        <w:divId w:val="1667856581"/>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3253BA" w:rsidRDefault="003253BA">
      <w:pPr>
        <w:pStyle w:val="Heading3"/>
        <w:divId w:val="1667856581"/>
      </w:pPr>
      <w:r>
        <w:rPr>
          <w:color w:val="000000"/>
          <w:sz w:val="30"/>
          <w:szCs w:val="30"/>
        </w:rPr>
        <w:t>About This School</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pStyle w:val="NormalWeb"/>
              <w:spacing w:before="0" w:beforeAutospacing="0" w:after="0" w:afterAutospacing="0"/>
              <w:ind w:left="20" w:right="20"/>
            </w:pPr>
            <w:proofErr w:type="spellStart"/>
            <w:r>
              <w:rPr>
                <w:rFonts w:ascii="Verdana" w:hAnsi="Verdana"/>
                <w:color w:val="000000"/>
                <w:sz w:val="17"/>
                <w:szCs w:val="17"/>
              </w:rPr>
              <w:t>Marguerita</w:t>
            </w:r>
            <w:proofErr w:type="spellEnd"/>
            <w:r>
              <w:rPr>
                <w:rFonts w:ascii="Verdana" w:hAnsi="Verdana"/>
                <w:color w:val="000000"/>
                <w:sz w:val="17"/>
                <w:szCs w:val="17"/>
              </w:rPr>
              <w:t xml:space="preserve"> School continues its quest for quality education for all students. Our belief is that all students can learn.  The result of this belief is evidenced by our student’s success, and in our recognition as a California Distinguished School. Our high academic achievement continues to meet the competitive state criteria.  We are proud of and offer special thanks to our students, staff, parents and the community partners. It is through this committed effort that </w:t>
            </w:r>
            <w:proofErr w:type="spellStart"/>
            <w:r>
              <w:rPr>
                <w:rFonts w:ascii="Verdana" w:hAnsi="Verdana"/>
                <w:color w:val="000000"/>
                <w:sz w:val="17"/>
                <w:szCs w:val="17"/>
              </w:rPr>
              <w:t>Marguerita</w:t>
            </w:r>
            <w:proofErr w:type="spellEnd"/>
            <w:r>
              <w:rPr>
                <w:rFonts w:ascii="Verdana" w:hAnsi="Verdana"/>
                <w:color w:val="000000"/>
                <w:sz w:val="17"/>
                <w:szCs w:val="17"/>
              </w:rPr>
              <w:t xml:space="preserve"> students achieve the highest quality education possible.</w:t>
            </w:r>
          </w:p>
          <w:p w:rsidR="003253BA" w:rsidRDefault="003253BA">
            <w:pPr>
              <w:pStyle w:val="NormalWeb"/>
              <w:spacing w:before="0" w:beforeAutospacing="0" w:after="0" w:afterAutospacing="0"/>
              <w:ind w:left="20" w:right="20"/>
            </w:pPr>
            <w:r>
              <w:rPr>
                <w:rFonts w:ascii="Verdana" w:hAnsi="Verdana"/>
                <w:color w:val="000000"/>
                <w:sz w:val="17"/>
                <w:szCs w:val="17"/>
              </w:rPr>
              <w:t>Our highly qualified staff provides all students with rigorous curriculum, high expectations, data driven instruction, sustained professional development, district support, and consistent collaboration.  We believe our formula for success is: working together with a common focus and goal oriented outcomes.  Highly qualified teachers use a variety of strategies and materials to meet individual needs. They ensure that students learn how to be team players, master time management skills, demonstrate good sportsmanship, and acquire positive social skills.</w:t>
            </w:r>
          </w:p>
          <w:p w:rsidR="003253BA" w:rsidRDefault="003253BA">
            <w:pPr>
              <w:pStyle w:val="NormalWeb"/>
              <w:spacing w:before="0" w:beforeAutospacing="0" w:after="0" w:afterAutospacing="0" w:line="0" w:lineRule="atLeast"/>
              <w:ind w:left="20" w:right="20"/>
            </w:pPr>
            <w:r>
              <w:rPr>
                <w:rFonts w:ascii="Verdana" w:hAnsi="Verdana"/>
                <w:color w:val="000000"/>
                <w:sz w:val="17"/>
                <w:szCs w:val="17"/>
              </w:rPr>
              <w:t xml:space="preserve">The </w:t>
            </w:r>
            <w:proofErr w:type="spellStart"/>
            <w:r>
              <w:rPr>
                <w:rFonts w:ascii="Verdana" w:hAnsi="Verdana"/>
                <w:color w:val="000000"/>
                <w:sz w:val="17"/>
                <w:szCs w:val="17"/>
              </w:rPr>
              <w:t>Marguerita</w:t>
            </w:r>
            <w:proofErr w:type="spellEnd"/>
            <w:r>
              <w:rPr>
                <w:rFonts w:ascii="Verdana" w:hAnsi="Verdana"/>
                <w:color w:val="000000"/>
                <w:sz w:val="17"/>
                <w:szCs w:val="17"/>
              </w:rPr>
              <w:t xml:space="preserve"> school community prides itself in its college-going culture. One of our greatest assets and strongest belief is to help students identify and develop their interests and talents, and to empower them with skills necessary to achieve success. This includes a degree from a four-year institute of higher education.  We believe that ALL students are college-bound and that </w:t>
            </w:r>
            <w:proofErr w:type="spellStart"/>
            <w:r>
              <w:rPr>
                <w:rFonts w:ascii="Verdana" w:hAnsi="Verdana"/>
                <w:color w:val="000000"/>
                <w:sz w:val="17"/>
                <w:szCs w:val="17"/>
              </w:rPr>
              <w:t>Marguerita</w:t>
            </w:r>
            <w:proofErr w:type="spellEnd"/>
            <w:r>
              <w:rPr>
                <w:rFonts w:ascii="Verdana" w:hAnsi="Verdana"/>
                <w:color w:val="000000"/>
                <w:sz w:val="17"/>
                <w:szCs w:val="17"/>
              </w:rPr>
              <w:t xml:space="preserve"> provides the first step in making that life-long academic commitment.  Beyond academics, we help students grow physically, emotionally and socially into healthy, caring, productive, and responsible members of society. </w:t>
            </w:r>
          </w:p>
        </w:tc>
      </w:tr>
    </w:tbl>
    <w:p w:rsidR="003253BA" w:rsidRDefault="003253BA">
      <w:pPr>
        <w:divId w:val="1667856581"/>
      </w:pPr>
    </w:p>
    <w:p w:rsidR="003253BA" w:rsidRDefault="003253BA">
      <w:pPr>
        <w:pStyle w:val="Heading3"/>
        <w:divId w:val="1667856581"/>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658</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9.9%</w:t>
            </w:r>
          </w:p>
        </w:tc>
      </w:tr>
    </w:tbl>
    <w:p w:rsidR="003253BA" w:rsidRDefault="003253BA">
      <w:pPr>
        <w:divId w:val="1667856581"/>
      </w:pPr>
    </w:p>
    <w:p w:rsidR="00397366" w:rsidRDefault="00397366">
      <w:pPr>
        <w:pStyle w:val="Heading3"/>
        <w:divId w:val="1667856581"/>
        <w:rPr>
          <w:color w:val="000000"/>
          <w:sz w:val="30"/>
          <w:szCs w:val="30"/>
        </w:rPr>
      </w:pPr>
    </w:p>
    <w:p w:rsidR="003253BA" w:rsidRDefault="003253BA">
      <w:pPr>
        <w:pStyle w:val="Heading3"/>
        <w:divId w:val="1667856581"/>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3253BA" w:rsidRDefault="003253BA">
      <w:pPr>
        <w:divId w:val="1667856581"/>
      </w:pPr>
    </w:p>
    <w:p w:rsidR="003253BA" w:rsidRDefault="003253BA">
      <w:pPr>
        <w:pStyle w:val="Heading3"/>
        <w:divId w:val="1667856581"/>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r>
    </w:tbl>
    <w:p w:rsidR="003253BA" w:rsidRDefault="003253BA">
      <w:pPr>
        <w:divId w:val="1667856581"/>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3253BA" w:rsidRDefault="003253BA">
      <w:pPr>
        <w:pStyle w:val="Heading3"/>
        <w:divId w:val="1667856581"/>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21 of 21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Default="003253BA">
      <w:pPr>
        <w:divId w:val="1667856581"/>
      </w:pPr>
      <w:r>
        <w:br/>
      </w:r>
      <w:r>
        <w:rPr>
          <w:rFonts w:ascii="Verdana" w:hAnsi="Verdana"/>
          <w:color w:val="555555"/>
          <w:sz w:val="17"/>
          <w:szCs w:val="17"/>
        </w:rPr>
        <w:t>*The Academic Performance Index is required under state law. Adequate Yearly Progress is required by federal law.</w:t>
      </w:r>
    </w:p>
    <w:p w:rsidR="003253BA" w:rsidRDefault="003253BA">
      <w:pPr>
        <w:pStyle w:val="Heading3"/>
        <w:divId w:val="1667856581"/>
      </w:pPr>
      <w:r>
        <w:rPr>
          <w:color w:val="000000"/>
          <w:sz w:val="30"/>
          <w:szCs w:val="30"/>
        </w:rPr>
        <w:t>School Facilities</w:t>
      </w:r>
    </w:p>
    <w:p w:rsidR="003253BA" w:rsidRDefault="003253BA">
      <w:pPr>
        <w:pStyle w:val="Heading4"/>
        <w:divId w:val="1667856581"/>
      </w:pPr>
      <w:r>
        <w:rPr>
          <w:color w:val="000000"/>
          <w:sz w:val="23"/>
          <w:szCs w:val="23"/>
        </w:rPr>
        <w:t>Summary of Most Recent Site Inspection</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The inspection on 1/12/2012 by the Director of Facilities Services found the site to be clean, safe, and in good repair with no major defects requiring emergency repairs.</w:t>
            </w:r>
          </w:p>
        </w:tc>
      </w:tr>
    </w:tbl>
    <w:p w:rsidR="003253BA" w:rsidRDefault="003253BA">
      <w:pPr>
        <w:divId w:val="1667856581"/>
      </w:pPr>
    </w:p>
    <w:p w:rsidR="003253BA" w:rsidRDefault="003253BA">
      <w:pPr>
        <w:pStyle w:val="Heading4"/>
        <w:divId w:val="1667856581"/>
      </w:pPr>
      <w:r>
        <w:rPr>
          <w:color w:val="000000"/>
          <w:sz w:val="23"/>
          <w:szCs w:val="23"/>
        </w:rPr>
        <w:t>Repairs Needed</w:t>
      </w:r>
    </w:p>
    <w:tbl>
      <w:tblPr>
        <w:tblW w:w="0" w:type="auto"/>
        <w:tblLook w:val="04A0"/>
      </w:tblPr>
      <w:tblGrid>
        <w:gridCol w:w="6353"/>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3253BA" w:rsidRDefault="003253BA">
      <w:pPr>
        <w:divId w:val="1667856581"/>
      </w:pPr>
    </w:p>
    <w:p w:rsidR="003253BA" w:rsidRDefault="003253BA">
      <w:pPr>
        <w:pStyle w:val="Heading4"/>
        <w:divId w:val="1667856581"/>
      </w:pPr>
      <w:r>
        <w:rPr>
          <w:color w:val="000000"/>
          <w:sz w:val="23"/>
          <w:szCs w:val="23"/>
        </w:rPr>
        <w:t>Corrective Actions Taken or Planned</w:t>
      </w:r>
    </w:p>
    <w:tbl>
      <w:tblPr>
        <w:tblW w:w="0" w:type="auto"/>
        <w:tblLook w:val="04A0"/>
      </w:tblPr>
      <w:tblGrid>
        <w:gridCol w:w="5386"/>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pStyle w:val="NormalWeb"/>
              <w:spacing w:beforeAutospacing="0" w:afterAutospacing="0" w:line="0" w:lineRule="atLeast"/>
              <w:ind w:left="20" w:right="20"/>
              <w:jc w:val="center"/>
              <w:rPr>
                <w:rFonts w:ascii="Arial" w:hAnsi="Arial" w:cs="Arial"/>
                <w:sz w:val="20"/>
                <w:szCs w:val="20"/>
              </w:rPr>
            </w:pPr>
            <w:r>
              <w:rPr>
                <w:rFonts w:ascii="Arial" w:hAnsi="Arial" w:cs="Arial"/>
                <w:bCs/>
                <w:sz w:val="20"/>
                <w:szCs w:val="20"/>
              </w:rPr>
              <w:t>Repairs will be scheduled as ongoing routine maintenance.</w:t>
            </w:r>
          </w:p>
        </w:tc>
      </w:tr>
    </w:tbl>
    <w:p w:rsidR="003253BA" w:rsidRDefault="003253BA">
      <w:pPr>
        <w:divId w:val="1667856581"/>
      </w:pPr>
    </w:p>
    <w:p w:rsidR="003253BA" w:rsidRDefault="003253BA">
      <w:pPr>
        <w:pStyle w:val="Heading3"/>
        <w:divId w:val="1667856581"/>
      </w:pPr>
      <w:r>
        <w:rPr>
          <w:color w:val="000000"/>
          <w:sz w:val="30"/>
          <w:szCs w:val="30"/>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3253BA" w:rsidRDefault="003253BA">
      <w:pPr>
        <w:divId w:val="1667856581"/>
      </w:pPr>
    </w:p>
    <w:p w:rsidR="003253BA" w:rsidRDefault="003253BA">
      <w:pPr>
        <w:pStyle w:val="Heading3"/>
        <w:divId w:val="1667856581"/>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$5,501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3253BA" w:rsidRDefault="003253BA">
      <w:pPr>
        <w:divId w:val="1667856581"/>
      </w:pPr>
    </w:p>
    <w:p w:rsidR="003253BA" w:rsidRDefault="003253BA">
      <w:pPr>
        <w:pStyle w:val="Heading3"/>
        <w:divId w:val="1667856581"/>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N/A</w:t>
            </w:r>
          </w:p>
        </w:tc>
      </w:tr>
    </w:tbl>
    <w:p w:rsidR="003253BA" w:rsidRDefault="003253BA">
      <w:pPr>
        <w:divId w:val="1667856581"/>
      </w:pPr>
    </w:p>
    <w:p w:rsidR="003253BA" w:rsidRDefault="003253BA">
      <w:pPr>
        <w:pStyle w:val="Heading3"/>
        <w:divId w:val="1667856581"/>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N/A</w:t>
            </w:r>
          </w:p>
        </w:tc>
      </w:tr>
    </w:tbl>
    <w:p w:rsidR="003253BA" w:rsidRDefault="003253BA">
      <w:pPr>
        <w:divId w:val="1667856581"/>
      </w:pPr>
    </w:p>
    <w:p w:rsidR="00397366" w:rsidRDefault="00397366">
      <w:pPr>
        <w:pStyle w:val="Heading1"/>
        <w:jc w:val="center"/>
        <w:divId w:val="1667856581"/>
        <w:rPr>
          <w:color w:val="000000"/>
        </w:rPr>
      </w:pPr>
    </w:p>
    <w:p w:rsidR="00397366" w:rsidRDefault="00397366">
      <w:pPr>
        <w:pStyle w:val="Heading1"/>
        <w:jc w:val="center"/>
        <w:divId w:val="1667856581"/>
        <w:rPr>
          <w:color w:val="000000"/>
        </w:rPr>
      </w:pPr>
    </w:p>
    <w:p w:rsidR="00397366" w:rsidRDefault="00397366">
      <w:pPr>
        <w:pStyle w:val="Heading1"/>
        <w:jc w:val="center"/>
        <w:divId w:val="1667856581"/>
        <w:rPr>
          <w:color w:val="000000"/>
        </w:rPr>
      </w:pPr>
    </w:p>
    <w:p w:rsidR="003253BA" w:rsidRDefault="003253BA">
      <w:pPr>
        <w:pStyle w:val="Heading1"/>
        <w:jc w:val="center"/>
        <w:divId w:val="1667856581"/>
      </w:pPr>
      <w:r>
        <w:rPr>
          <w:color w:val="000000"/>
        </w:rPr>
        <w:lastRenderedPageBreak/>
        <w:t>School Accountability Report Card</w:t>
      </w:r>
    </w:p>
    <w:p w:rsidR="003253BA" w:rsidRDefault="003253BA">
      <w:pPr>
        <w:pStyle w:val="Heading2"/>
        <w:jc w:val="center"/>
        <w:divId w:val="1667856581"/>
      </w:pPr>
      <w:r>
        <w:rPr>
          <w:color w:val="000000"/>
          <w:sz w:val="35"/>
          <w:szCs w:val="35"/>
        </w:rPr>
        <w:t>Reported Using Data from the 2010–11 School Year</w:t>
      </w:r>
    </w:p>
    <w:p w:rsidR="003253BA" w:rsidRDefault="003253BA">
      <w:pPr>
        <w:pStyle w:val="Heading3"/>
        <w:spacing w:before="0" w:after="0"/>
        <w:jc w:val="center"/>
        <w:divId w:val="1667856581"/>
      </w:pPr>
      <w:r>
        <w:rPr>
          <w:b w:val="0"/>
          <w:bCs w:val="0"/>
          <w:i/>
          <w:iCs/>
          <w:color w:val="6E6E6E"/>
          <w:sz w:val="30"/>
          <w:szCs w:val="30"/>
        </w:rPr>
        <w:t>Published During 2011–12</w:t>
      </w:r>
    </w:p>
    <w:p w:rsidR="003253BA" w:rsidRDefault="003253BA">
      <w:pPr>
        <w:divId w:val="1667856581"/>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3253BA" w:rsidRDefault="003253BA">
      <w:pPr>
        <w:numPr>
          <w:ilvl w:val="0"/>
          <w:numId w:val="1"/>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3253BA" w:rsidRDefault="003253BA">
      <w:pPr>
        <w:numPr>
          <w:ilvl w:val="0"/>
          <w:numId w:val="1"/>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3253BA" w:rsidRPr="00397366" w:rsidRDefault="003253BA" w:rsidP="00397366">
      <w:pPr>
        <w:divId w:val="1667856581"/>
        <w:rPr>
          <w:rFonts w:ascii="Arial" w:hAnsi="Arial" w:cs="Arial"/>
          <w:b/>
        </w:rPr>
      </w:pPr>
      <w:r>
        <w:br/>
      </w:r>
      <w:r w:rsidRPr="00397366">
        <w:rPr>
          <w:rFonts w:ascii="Arial" w:hAnsi="Arial" w:cs="Arial"/>
          <w:b/>
          <w:color w:val="000000"/>
          <w:sz w:val="32"/>
          <w:szCs w:val="32"/>
        </w:rPr>
        <w:t>I. Data and Access</w:t>
      </w:r>
    </w:p>
    <w:p w:rsidR="003253BA" w:rsidRDefault="003253BA">
      <w:pPr>
        <w:pStyle w:val="Heading4"/>
        <w:divId w:val="1667856581"/>
      </w:pPr>
      <w:r>
        <w:rPr>
          <w:color w:val="000000"/>
          <w:sz w:val="23"/>
          <w:szCs w:val="23"/>
        </w:rPr>
        <w:t>Ed-Data Partnership Web Site</w:t>
      </w:r>
    </w:p>
    <w:p w:rsidR="003253BA" w:rsidRDefault="003253BA">
      <w:pPr>
        <w:divId w:val="1667856581"/>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3253BA" w:rsidRDefault="003253BA">
      <w:pPr>
        <w:pStyle w:val="Heading4"/>
        <w:divId w:val="1667856581"/>
      </w:pPr>
      <w:proofErr w:type="spellStart"/>
      <w:r>
        <w:rPr>
          <w:color w:val="000000"/>
          <w:sz w:val="23"/>
          <w:szCs w:val="23"/>
        </w:rPr>
        <w:t>DataQuest</w:t>
      </w:r>
      <w:proofErr w:type="spellEnd"/>
    </w:p>
    <w:p w:rsidR="003253BA" w:rsidRDefault="003253BA">
      <w:pPr>
        <w:divId w:val="1667856581"/>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3253BA" w:rsidRDefault="003253BA">
      <w:pPr>
        <w:pStyle w:val="Heading4"/>
        <w:divId w:val="1667856581"/>
      </w:pPr>
      <w:r>
        <w:rPr>
          <w:color w:val="000000"/>
          <w:sz w:val="23"/>
          <w:szCs w:val="23"/>
        </w:rPr>
        <w:t>Internet Access</w:t>
      </w:r>
    </w:p>
    <w:p w:rsidR="003253BA" w:rsidRDefault="003253BA">
      <w:pPr>
        <w:divId w:val="1667856581"/>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3253BA" w:rsidRDefault="003253BA">
      <w:pPr>
        <w:pStyle w:val="Heading2"/>
        <w:divId w:val="1667856581"/>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3253BA" w:rsidRDefault="003253BA">
      <w:pPr>
        <w:pStyle w:val="Heading4"/>
        <w:divId w:val="1667856581"/>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178"/>
        <w:gridCol w:w="1640"/>
        <w:gridCol w:w="3129"/>
      </w:tblGrid>
      <w:tr w:rsidR="003253BA">
        <w:trPr>
          <w:divId w:val="1667856581"/>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District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proofErr w:type="spellStart"/>
            <w:r>
              <w:rPr>
                <w:rFonts w:ascii="Verdana" w:hAnsi="Verdana"/>
                <w:color w:val="666699"/>
                <w:sz w:val="17"/>
                <w:szCs w:val="17"/>
                <w:shd w:val="clear" w:color="auto" w:fill="FFFFCC"/>
              </w:rPr>
              <w:t>Marguerita</w:t>
            </w:r>
            <w:proofErr w:type="spellEnd"/>
            <w:r>
              <w:rPr>
                <w:rFonts w:ascii="Verdana" w:hAnsi="Verdana"/>
                <w:color w:val="666699"/>
                <w:sz w:val="17"/>
                <w:szCs w:val="17"/>
                <w:shd w:val="clear" w:color="auto" w:fill="FFFFCC"/>
              </w:rPr>
              <w:t xml:space="preserve">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1603 South </w:t>
            </w:r>
            <w:proofErr w:type="spellStart"/>
            <w:r>
              <w:rPr>
                <w:rFonts w:ascii="Verdana" w:hAnsi="Verdana"/>
                <w:color w:val="666699"/>
                <w:sz w:val="17"/>
                <w:szCs w:val="17"/>
                <w:shd w:val="clear" w:color="auto" w:fill="FFFFCC"/>
              </w:rPr>
              <w:t>Marguerita</w:t>
            </w:r>
            <w:proofErr w:type="spellEnd"/>
            <w:r>
              <w:rPr>
                <w:rFonts w:ascii="Verdana" w:hAnsi="Verdana"/>
                <w:color w:val="666699"/>
                <w:sz w:val="17"/>
                <w:szCs w:val="17"/>
                <w:shd w:val="clear" w:color="auto" w:fill="FFFFCC"/>
              </w:rPr>
              <w:t xml:space="preserve">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91803-3199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626-308-2423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Phyllis Evans,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Evans_Phyllis@alhambra.k12.ca.us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19757136011050</w:t>
            </w:r>
          </w:p>
        </w:tc>
      </w:tr>
    </w:tbl>
    <w:p w:rsidR="003253BA" w:rsidRDefault="003253BA">
      <w:pPr>
        <w:pStyle w:val="Heading4"/>
        <w:divId w:val="1667856581"/>
      </w:pPr>
      <w:r>
        <w:rPr>
          <w:color w:val="000000"/>
          <w:sz w:val="23"/>
          <w:szCs w:val="23"/>
        </w:rPr>
        <w:t>School Description and Mission Statement (School Year 2010–11)</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pStyle w:val="NormalWeb"/>
              <w:spacing w:before="0" w:beforeAutospacing="0" w:after="0" w:afterAutospacing="0" w:line="0" w:lineRule="atLeast"/>
              <w:jc w:val="both"/>
            </w:pPr>
            <w:r>
              <w:rPr>
                <w:rFonts w:ascii="Verdana" w:hAnsi="Verdana"/>
                <w:color w:val="000000"/>
                <w:sz w:val="17"/>
                <w:szCs w:val="17"/>
              </w:rPr>
              <w:t xml:space="preserve">At </w:t>
            </w:r>
            <w:proofErr w:type="spellStart"/>
            <w:r>
              <w:rPr>
                <w:rFonts w:ascii="Verdana" w:hAnsi="Verdana"/>
                <w:color w:val="000000"/>
                <w:sz w:val="17"/>
                <w:szCs w:val="17"/>
              </w:rPr>
              <w:t>Marguerita</w:t>
            </w:r>
            <w:proofErr w:type="spellEnd"/>
            <w:r>
              <w:rPr>
                <w:rFonts w:ascii="Verdana" w:hAnsi="Verdana"/>
                <w:color w:val="000000"/>
                <w:sz w:val="17"/>
                <w:szCs w:val="17"/>
              </w:rPr>
              <w:t xml:space="preserve">, we will create a collaborative environment where we will embrace a positive attitude, respect each other’s diverse perspectives, and trust each other to ensure the academic success of all our students. </w:t>
            </w:r>
          </w:p>
        </w:tc>
      </w:tr>
    </w:tbl>
    <w:p w:rsidR="003253BA" w:rsidRDefault="003253BA">
      <w:pPr>
        <w:pStyle w:val="Heading4"/>
        <w:divId w:val="1667856581"/>
      </w:pPr>
      <w:r>
        <w:rPr>
          <w:color w:val="000000"/>
          <w:sz w:val="23"/>
          <w:szCs w:val="23"/>
        </w:rPr>
        <w:lastRenderedPageBreak/>
        <w:t>Opportunities for Parental Involvement (School Year 2010–11)</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3253BA" w:rsidRDefault="003253BA">
            <w:pPr>
              <w:pStyle w:val="NormalWeb"/>
              <w:spacing w:before="0" w:beforeAutospacing="0" w:after="0" w:afterAutospacing="0"/>
              <w:ind w:left="20" w:right="20"/>
            </w:pPr>
            <w:r>
              <w:rPr>
                <w:rFonts w:ascii="Verdana" w:hAnsi="Verdana"/>
                <w:color w:val="000000"/>
                <w:sz w:val="17"/>
                <w:szCs w:val="17"/>
              </w:rPr>
              <w:t>Developmental Assets Workshops -Giving parents building blocks for healthy development - 5 translated evening sessions and a culmination activity / potluck. Childcare is provided.</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Parent Education Workshops with the Network for a Healthy California - 5 translated sessions. Topics include: the Food Guide Pyramid, portion size vs. serving size, the role of calcium and decreasing sugar consumption.</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Kinder Through College Project- translated presentation – Guides parents through the process of preparing for a college education at an early age.</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Parent University- sponsored by Gateway to Success – several Saturdays throughout the school year. Educates parents on key issues of everyday life. Childcare and meals provided.</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Multicultural Parent meetings for planning of numerous school-wide fundraisers such as the School Carnival, fall and spring fundraisers and 8th grade promotion and activities of interest to the parent community.</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Building Healthy Communities, sponsored by Pacific Clinics - 5 sessions in Chinese</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Meetings and social gatherings (coffees / teas) held to explain and encourage parents to volunteer at school – 3 times a year.</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Workshop for Parents – 15 topics – sponsored by Planned Parenthood of Los Angeles – in Spanish –</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Nutrition Classes – 6 sessions – in Spanish – sponsored by the University of California Cooperative Extension, Los Angeles County</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STAR students awards assemblies every month</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Coffee, Tea, and Chat with the Principal – each month – translation provided</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Parent training on managing homework and behavior by Intervention Advisor</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Parent Newsletters – monthly</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Gateway to Success – newsletters – monthly</w:t>
            </w:r>
          </w:p>
          <w:p w:rsidR="003253BA" w:rsidRPr="00990416" w:rsidRDefault="003253BA"/>
          <w:p w:rsidR="003253BA" w:rsidRDefault="003253BA">
            <w:pPr>
              <w:pStyle w:val="NormalWeb"/>
              <w:spacing w:before="0" w:beforeAutospacing="0" w:after="0" w:afterAutospacing="0"/>
              <w:ind w:left="20" w:right="20"/>
            </w:pPr>
            <w:r>
              <w:rPr>
                <w:rFonts w:ascii="Verdana" w:hAnsi="Verdana"/>
                <w:color w:val="000000"/>
                <w:sz w:val="17"/>
                <w:szCs w:val="17"/>
              </w:rPr>
              <w:t>Monthly PTA meeting and activities</w:t>
            </w:r>
          </w:p>
          <w:p w:rsidR="003253BA" w:rsidRPr="00990416" w:rsidRDefault="003253BA"/>
          <w:p w:rsidR="003253BA" w:rsidRDefault="003253BA">
            <w:pPr>
              <w:pStyle w:val="NormalWeb"/>
              <w:spacing w:before="0" w:beforeAutospacing="0" w:after="0" w:afterAutospacing="0" w:line="0" w:lineRule="atLeast"/>
              <w:ind w:left="20" w:right="20"/>
            </w:pPr>
            <w:r>
              <w:rPr>
                <w:rFonts w:ascii="Verdana" w:hAnsi="Verdana"/>
                <w:color w:val="000000"/>
                <w:sz w:val="17"/>
                <w:szCs w:val="17"/>
              </w:rPr>
              <w:t xml:space="preserve">Family Activities: Family Picnics, Movie Nights, Kids Night Out, Family Math Night, Family Dance Night, Bingo PTA Association meetings, Santa’s Workshop, Grade level performances, Talent Show, Family Thanksgiving boxing, Pennies for Presents, Pennies for Patients, and Jump Rope for Heart. </w:t>
            </w:r>
          </w:p>
        </w:tc>
      </w:tr>
    </w:tbl>
    <w:p w:rsidR="003253BA" w:rsidRDefault="003253BA">
      <w:pPr>
        <w:pStyle w:val="Heading4"/>
        <w:divId w:val="1667856581"/>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658</w:t>
            </w:r>
          </w:p>
        </w:tc>
      </w:tr>
    </w:tbl>
    <w:p w:rsidR="00397366" w:rsidRDefault="00397366">
      <w:pPr>
        <w:pStyle w:val="Heading4"/>
        <w:divId w:val="1667856581"/>
        <w:rPr>
          <w:color w:val="000000"/>
          <w:sz w:val="23"/>
          <w:szCs w:val="23"/>
        </w:rPr>
      </w:pPr>
    </w:p>
    <w:p w:rsidR="003253BA" w:rsidRDefault="003253BA">
      <w:pPr>
        <w:pStyle w:val="Heading4"/>
        <w:divId w:val="1667856581"/>
      </w:pPr>
      <w:r>
        <w:rPr>
          <w:color w:val="000000"/>
          <w:sz w:val="23"/>
          <w:szCs w:val="23"/>
        </w:rPr>
        <w:lastRenderedPageBreak/>
        <w:t>Student Enrollment by Subgroup (School Year 2010–11)</w:t>
      </w:r>
    </w:p>
    <w:tbl>
      <w:tblPr>
        <w:tblW w:w="0" w:type="auto"/>
        <w:tblLook w:val="04A0"/>
      </w:tblPr>
      <w:tblGrid>
        <w:gridCol w:w="3526"/>
        <w:gridCol w:w="2979"/>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9.9%</w:t>
            </w:r>
          </w:p>
        </w:tc>
      </w:tr>
    </w:tbl>
    <w:p w:rsidR="003253BA" w:rsidRDefault="003253BA">
      <w:pPr>
        <w:pStyle w:val="Heading4"/>
        <w:divId w:val="1667856581"/>
      </w:pPr>
      <w:r>
        <w:rPr>
          <w:color w:val="000000"/>
          <w:sz w:val="23"/>
          <w:szCs w:val="23"/>
        </w:rPr>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2010–11 Number of Classes*</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18.29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19.81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19.81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19.81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31.6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31.6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22.5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31.6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Default="003253BA">
      <w:pPr>
        <w:divId w:val="1667856581"/>
      </w:pPr>
      <w:r>
        <w:rPr>
          <w:rFonts w:ascii="Verdana" w:hAnsi="Verdana"/>
          <w:color w:val="555555"/>
          <w:sz w:val="17"/>
          <w:szCs w:val="17"/>
        </w:rPr>
        <w:t>* Number of classes indicates how many classes fall into each size category (a range of total students per classroom).</w:t>
      </w:r>
      <w:r>
        <w:br/>
      </w:r>
    </w:p>
    <w:p w:rsidR="003253BA" w:rsidRDefault="003253BA">
      <w:pPr>
        <w:pStyle w:val="Heading4"/>
        <w:divId w:val="1667856581"/>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2010–11 Number of Classes*</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28.0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29.4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8</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30.5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28.0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25.5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29.4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shd w:val="clear" w:color="auto" w:fill="FFFFCC"/>
              </w:rPr>
              <w:t>29.4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Heading2"/>
              <w:spacing w:line="0" w:lineRule="atLeast"/>
            </w:pPr>
            <w:r w:rsidRPr="00990416">
              <w:rPr>
                <w:rFonts w:ascii="Verdana" w:hAnsi="Verdana"/>
                <w:b w:val="0"/>
                <w:bCs w:val="0"/>
                <w:color w:val="666699"/>
                <w:sz w:val="17"/>
                <w:szCs w:val="17"/>
                <w:shd w:val="clear" w:color="auto" w:fill="FFFFCC"/>
              </w:rPr>
              <w:t>3</w:t>
            </w:r>
          </w:p>
        </w:tc>
      </w:tr>
    </w:tbl>
    <w:p w:rsidR="003253BA" w:rsidRDefault="003253BA">
      <w:pPr>
        <w:divId w:val="1667856581"/>
      </w:pPr>
    </w:p>
    <w:p w:rsidR="003253BA" w:rsidRDefault="003253BA">
      <w:pPr>
        <w:pStyle w:val="Heading2"/>
        <w:divId w:val="1667856581"/>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253BA" w:rsidRDefault="003253BA">
      <w:pPr>
        <w:pStyle w:val="Heading2"/>
        <w:divId w:val="1667856581"/>
      </w:pPr>
      <w:r>
        <w:rPr>
          <w:color w:val="000000"/>
          <w:sz w:val="32"/>
          <w:szCs w:val="32"/>
        </w:rPr>
        <w:lastRenderedPageBreak/>
        <w:t>III. School Climate</w:t>
      </w:r>
    </w:p>
    <w:p w:rsidR="003253BA" w:rsidRDefault="003253BA">
      <w:pPr>
        <w:pStyle w:val="Heading4"/>
        <w:divId w:val="1667856581"/>
      </w:pPr>
      <w:r>
        <w:rPr>
          <w:color w:val="000000"/>
          <w:sz w:val="23"/>
          <w:szCs w:val="23"/>
        </w:rPr>
        <w:t>School Safety Plan (School Year 2010–11)</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3253BA" w:rsidRDefault="003253BA">
            <w:pPr>
              <w:widowControl w:val="0"/>
              <w:autoSpaceDE w:val="0"/>
              <w:autoSpaceDN w:val="0"/>
              <w:adjustRightInd w:val="0"/>
              <w:rPr>
                <w:color w:val="000000"/>
                <w:sz w:val="18"/>
              </w:rPr>
            </w:pPr>
            <w:r w:rsidRPr="00990416">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990416">
              <w:rPr>
                <w:color w:val="000000"/>
                <w:sz w:val="18"/>
              </w:rPr>
              <w:t xml:space="preserve"> </w:t>
            </w:r>
            <w:r w:rsidRPr="00990416">
              <w:rPr>
                <w:rFonts w:ascii="Arial" w:hAnsi="Arial" w:cs="Arial"/>
                <w:bCs/>
                <w:iCs/>
                <w:color w:val="000000"/>
                <w:sz w:val="18"/>
                <w:szCs w:val="28"/>
              </w:rPr>
              <w:t>throughout the school year. All visitors must check in at the school office and wear visitors’ badges while on school grounds.</w:t>
            </w:r>
            <w:r w:rsidRPr="00990416">
              <w:rPr>
                <w:color w:val="000000"/>
                <w:sz w:val="18"/>
              </w:rPr>
              <w:t xml:space="preserve">  </w:t>
            </w:r>
            <w:r w:rsidRPr="00990416">
              <w:rPr>
                <w:rFonts w:ascii="Arial" w:hAnsi="Arial" w:cs="Arial"/>
                <w:bCs/>
                <w:iCs/>
                <w:color w:val="000000"/>
                <w:sz w:val="18"/>
                <w:szCs w:val="28"/>
              </w:rPr>
              <w:t>During lunch, recesses, and before and after school, yard supervisors monitor students and</w:t>
            </w:r>
            <w:r w:rsidRPr="00990416">
              <w:rPr>
                <w:color w:val="000000"/>
                <w:sz w:val="18"/>
              </w:rPr>
              <w:t xml:space="preserve"> </w:t>
            </w:r>
            <w:r w:rsidRPr="00990416">
              <w:rPr>
                <w:rFonts w:ascii="Arial" w:hAnsi="Arial" w:cs="Arial"/>
                <w:bCs/>
                <w:iCs/>
                <w:color w:val="000000"/>
                <w:sz w:val="18"/>
                <w:szCs w:val="28"/>
              </w:rPr>
              <w:t>school grounds, including the cafeteria and playgrounds, to ensure a safe and orderly environment.</w:t>
            </w:r>
          </w:p>
          <w:p w:rsidR="003253BA" w:rsidRPr="00990416" w:rsidRDefault="003253BA">
            <w:pPr>
              <w:widowControl w:val="0"/>
              <w:autoSpaceDE w:val="0"/>
              <w:autoSpaceDN w:val="0"/>
              <w:adjustRightInd w:val="0"/>
              <w:rPr>
                <w:rFonts w:ascii="Arial" w:hAnsi="Arial" w:cs="Arial"/>
                <w:bCs/>
                <w:iCs/>
                <w:color w:val="000000"/>
                <w:sz w:val="18"/>
                <w:szCs w:val="28"/>
              </w:rPr>
            </w:pPr>
          </w:p>
          <w:p w:rsidR="003253BA" w:rsidRDefault="003253BA">
            <w:pPr>
              <w:widowControl w:val="0"/>
              <w:autoSpaceDE w:val="0"/>
              <w:autoSpaceDN w:val="0"/>
              <w:adjustRightInd w:val="0"/>
              <w:rPr>
                <w:color w:val="000000"/>
                <w:sz w:val="18"/>
              </w:rPr>
            </w:pPr>
            <w:r w:rsidRPr="00990416">
              <w:rPr>
                <w:rFonts w:ascii="Arial" w:hAnsi="Arial" w:cs="Arial"/>
                <w:bCs/>
                <w:iCs/>
                <w:color w:val="000000"/>
                <w:sz w:val="18"/>
                <w:szCs w:val="28"/>
              </w:rPr>
              <w:t>The Comprehensive School Safety Plan was developed by the School Site Council in cooperation with local law enforcement in</w:t>
            </w:r>
            <w:r w:rsidRPr="00990416">
              <w:rPr>
                <w:color w:val="000000"/>
                <w:sz w:val="18"/>
              </w:rPr>
              <w:t xml:space="preserve"> </w:t>
            </w:r>
            <w:r w:rsidRPr="00990416">
              <w:rPr>
                <w:rFonts w:ascii="Arial" w:hAnsi="Arial" w:cs="Arial"/>
                <w:bCs/>
                <w:iCs/>
                <w:color w:val="000000"/>
                <w:sz w:val="18"/>
                <w:szCs w:val="28"/>
              </w:rPr>
              <w:t>order to comply with Senate Bill 187 of 1997. The plan provides students and staff a means to ensure a safe and orderly learning</w:t>
            </w:r>
            <w:r w:rsidRPr="00990416">
              <w:rPr>
                <w:color w:val="000000"/>
                <w:sz w:val="18"/>
              </w:rPr>
              <w:t xml:space="preserve"> </w:t>
            </w:r>
            <w:r w:rsidRPr="00990416">
              <w:rPr>
                <w:rFonts w:ascii="Arial" w:hAnsi="Arial" w:cs="Arial"/>
                <w:bCs/>
                <w:iCs/>
                <w:color w:val="000000"/>
                <w:sz w:val="18"/>
                <w:szCs w:val="28"/>
              </w:rPr>
              <w:t>environment. Components of the Comprehensive School Safety Plan include child abuse reporting procedures, teacher</w:t>
            </w:r>
            <w:r w:rsidRPr="00990416">
              <w:rPr>
                <w:color w:val="000000"/>
                <w:sz w:val="18"/>
              </w:rPr>
              <w:t xml:space="preserve"> </w:t>
            </w:r>
            <w:r w:rsidRPr="00990416">
              <w:rPr>
                <w:rFonts w:ascii="Arial" w:hAnsi="Arial" w:cs="Arial"/>
                <w:bCs/>
                <w:iCs/>
                <w:color w:val="000000"/>
                <w:sz w:val="18"/>
                <w:szCs w:val="28"/>
              </w:rPr>
              <w:t xml:space="preserve">notification of dangerous </w:t>
            </w:r>
            <w:proofErr w:type="gramStart"/>
            <w:r w:rsidRPr="00990416">
              <w:rPr>
                <w:rFonts w:ascii="Arial" w:hAnsi="Arial" w:cs="Arial"/>
                <w:bCs/>
                <w:iCs/>
                <w:color w:val="000000"/>
                <w:sz w:val="18"/>
                <w:szCs w:val="28"/>
              </w:rPr>
              <w:t>pupils</w:t>
            </w:r>
            <w:proofErr w:type="gramEnd"/>
            <w:r w:rsidRPr="00990416">
              <w:rPr>
                <w:rFonts w:ascii="Arial" w:hAnsi="Arial" w:cs="Arial"/>
                <w:bCs/>
                <w:iCs/>
                <w:color w:val="000000"/>
                <w:sz w:val="18"/>
                <w:szCs w:val="28"/>
              </w:rPr>
              <w:t xml:space="preserve"> procedures, disaster response procedures, procedures for safe ingress and egress from school,</w:t>
            </w:r>
            <w:r w:rsidRPr="00990416">
              <w:rPr>
                <w:color w:val="000000"/>
                <w:sz w:val="18"/>
              </w:rPr>
              <w:t xml:space="preserve"> </w:t>
            </w:r>
            <w:r w:rsidRPr="00990416">
              <w:rPr>
                <w:rFonts w:ascii="Arial" w:hAnsi="Arial" w:cs="Arial"/>
                <w:bCs/>
                <w:iCs/>
                <w:color w:val="000000"/>
                <w:sz w:val="18"/>
                <w:szCs w:val="28"/>
              </w:rPr>
              <w:t>sexual harassment policy, and suspension and expulsion policies. The School Site Council evaluates the plan annually and</w:t>
            </w:r>
            <w:r w:rsidRPr="00990416">
              <w:rPr>
                <w:color w:val="000000"/>
                <w:sz w:val="18"/>
              </w:rPr>
              <w:t xml:space="preserve"> </w:t>
            </w:r>
            <w:r w:rsidRPr="00990416">
              <w:rPr>
                <w:rFonts w:ascii="Arial" w:hAnsi="Arial" w:cs="Arial"/>
                <w:bCs/>
                <w:iCs/>
                <w:color w:val="000000"/>
                <w:sz w:val="18"/>
                <w:szCs w:val="28"/>
              </w:rPr>
              <w:t>updates the plan as needed. The plan was last updated and reviewed with school staff in March 2010. An updated copy is</w:t>
            </w:r>
            <w:r w:rsidRPr="00990416">
              <w:rPr>
                <w:color w:val="000000"/>
                <w:sz w:val="18"/>
              </w:rPr>
              <w:t xml:space="preserve"> </w:t>
            </w:r>
            <w:r w:rsidRPr="00990416">
              <w:rPr>
                <w:rFonts w:ascii="Arial" w:hAnsi="Arial" w:cs="Arial"/>
                <w:bCs/>
                <w:iCs/>
                <w:color w:val="000000"/>
                <w:sz w:val="18"/>
                <w:szCs w:val="28"/>
              </w:rPr>
              <w:t>available to the public at the school and district offices.</w:t>
            </w:r>
          </w:p>
        </w:tc>
      </w:tr>
    </w:tbl>
    <w:p w:rsidR="003253BA" w:rsidRDefault="003253BA">
      <w:pPr>
        <w:divId w:val="1667856581"/>
      </w:pPr>
    </w:p>
    <w:p w:rsidR="003253BA" w:rsidRDefault="003253BA">
      <w:pPr>
        <w:pStyle w:val="Heading4"/>
        <w:divId w:val="1667856581"/>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3253BA" w:rsidRDefault="003253BA">
      <w:pPr>
        <w:divId w:val="1667856581"/>
      </w:pPr>
      <w:r>
        <w:br/>
      </w:r>
      <w:r>
        <w:rPr>
          <w:rFonts w:ascii="Verdana" w:hAnsi="Verdana"/>
          <w:color w:val="555555"/>
          <w:sz w:val="17"/>
          <w:szCs w:val="17"/>
        </w:rPr>
        <w:t>* The rate of suspensions and expulsions is calculated by dividing the total number of incidents by the total enrollment.</w:t>
      </w:r>
    </w:p>
    <w:p w:rsidR="003253BA" w:rsidRDefault="003253BA">
      <w:pPr>
        <w:pStyle w:val="Heading2"/>
        <w:divId w:val="1667856581"/>
      </w:pPr>
      <w:r>
        <w:rPr>
          <w:color w:val="000000"/>
          <w:sz w:val="32"/>
          <w:szCs w:val="32"/>
        </w:rPr>
        <w:t>IV. School Facilities</w:t>
      </w:r>
    </w:p>
    <w:p w:rsidR="003253BA" w:rsidRDefault="003253BA">
      <w:pPr>
        <w:pStyle w:val="Heading4"/>
        <w:divId w:val="1667856581"/>
      </w:pPr>
      <w:r>
        <w:rPr>
          <w:color w:val="000000"/>
          <w:sz w:val="23"/>
          <w:szCs w:val="23"/>
        </w:rPr>
        <w:t>School Facility Conditions and Planned Improvements (School Year 2011–12)</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auditorium floor was refinished and the interior painted last fall.  Several classroom carpets in the D Building were replaced with tile.  Additional painting and floor replacement is scheduled to continue during 2012 spring and summer.</w:t>
            </w:r>
          </w:p>
        </w:tc>
      </w:tr>
    </w:tbl>
    <w:p w:rsidR="003253BA" w:rsidRDefault="003253BA">
      <w:pPr>
        <w:divId w:val="1667856581"/>
      </w:pPr>
    </w:p>
    <w:p w:rsidR="003253BA" w:rsidRDefault="003253BA">
      <w:pPr>
        <w:pStyle w:val="Heading4"/>
        <w:divId w:val="1667856581"/>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37"/>
        <w:gridCol w:w="1179"/>
        <w:gridCol w:w="661"/>
        <w:gridCol w:w="537"/>
        <w:gridCol w:w="613"/>
        <w:gridCol w:w="3693"/>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classrooms have carpet and ceiling tiles that need to be replaced.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sinks and drinking fountains have low water pressure.</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3253BA" w:rsidRDefault="003253BA">
            <w:pPr>
              <w:rPr>
                <w:sz w:val="20"/>
                <w:szCs w:val="20"/>
              </w:rPr>
            </w:pPr>
          </w:p>
        </w:tc>
      </w:tr>
    </w:tbl>
    <w:p w:rsidR="003253BA" w:rsidRDefault="003253BA">
      <w:pPr>
        <w:divId w:val="1667856581"/>
      </w:pPr>
      <w:r>
        <w:br/>
      </w:r>
      <w:r>
        <w:rPr>
          <w:rFonts w:ascii="Verdana" w:hAnsi="Verdana"/>
          <w:color w:val="555555"/>
          <w:sz w:val="17"/>
          <w:szCs w:val="17"/>
        </w:rPr>
        <w:t>Note: Cells shaded in black do not require data.</w:t>
      </w:r>
    </w:p>
    <w:p w:rsidR="003253BA" w:rsidRDefault="003253BA">
      <w:pPr>
        <w:pStyle w:val="Heading2"/>
        <w:divId w:val="1667856581"/>
      </w:pPr>
      <w:r>
        <w:rPr>
          <w:color w:val="000000"/>
          <w:sz w:val="32"/>
          <w:szCs w:val="32"/>
        </w:rPr>
        <w:lastRenderedPageBreak/>
        <w:t>V. Teachers</w:t>
      </w:r>
    </w:p>
    <w:p w:rsidR="003253BA" w:rsidRDefault="003253BA">
      <w:pPr>
        <w:pStyle w:val="Heading4"/>
        <w:divId w:val="1667856581"/>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3253BA" w:rsidRDefault="003253BA">
      <w:pPr>
        <w:divId w:val="1667856581"/>
      </w:pPr>
    </w:p>
    <w:p w:rsidR="003253BA" w:rsidRDefault="003253BA">
      <w:pPr>
        <w:pStyle w:val="Heading4"/>
        <w:divId w:val="1667856581"/>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3253BA" w:rsidRDefault="003253BA">
      <w:pPr>
        <w:divId w:val="1667856581"/>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3253BA" w:rsidRDefault="003253BA">
      <w:pPr>
        <w:pStyle w:val="Heading4"/>
        <w:divId w:val="1667856581"/>
      </w:pPr>
      <w:r>
        <w:rPr>
          <w:color w:val="000000"/>
          <w:sz w:val="23"/>
          <w:szCs w:val="23"/>
        </w:rPr>
        <w:t>Core Academic Classes Taught by Highly Qualified Teachers (School Year 2010–11)</w:t>
      </w:r>
    </w:p>
    <w:p w:rsidR="003253BA" w:rsidRDefault="003253BA">
      <w:pPr>
        <w:divId w:val="1667856581"/>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r>
        <w:rPr>
          <w:rFonts w:ascii="Verdana" w:hAnsi="Verdana"/>
          <w:color w:val="000000"/>
          <w:sz w:val="17"/>
          <w:szCs w:val="17"/>
        </w:rPr>
        <w:t xml:space="preserve"> http://www.cde.ca.gov/nclb/sr/tq/</w:t>
      </w:r>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2"/>
        <w:gridCol w:w="4373"/>
        <w:gridCol w:w="4555"/>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98.73%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1.27%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0.69%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0.69%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0.00%</w:t>
            </w:r>
          </w:p>
        </w:tc>
      </w:tr>
    </w:tbl>
    <w:p w:rsidR="003253BA" w:rsidRDefault="003253BA">
      <w:pPr>
        <w:divId w:val="1667856581"/>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253BA" w:rsidRDefault="003253BA">
      <w:pPr>
        <w:pStyle w:val="Heading2"/>
        <w:divId w:val="1667856581"/>
      </w:pPr>
      <w:r>
        <w:rPr>
          <w:color w:val="000000"/>
          <w:sz w:val="32"/>
          <w:szCs w:val="32"/>
        </w:rPr>
        <w:lastRenderedPageBreak/>
        <w:t>VI. Support Staff</w:t>
      </w:r>
    </w:p>
    <w:p w:rsidR="003253BA" w:rsidRDefault="003253BA">
      <w:pPr>
        <w:pStyle w:val="Heading4"/>
        <w:divId w:val="1667856581"/>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bl>
    <w:p w:rsidR="003253BA" w:rsidRDefault="003253BA">
      <w:pPr>
        <w:divId w:val="1667856581"/>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3253BA" w:rsidRDefault="003253BA">
      <w:pPr>
        <w:pStyle w:val="Heading2"/>
        <w:divId w:val="1667856581"/>
      </w:pPr>
      <w:r>
        <w:rPr>
          <w:color w:val="000000"/>
          <w:sz w:val="32"/>
          <w:szCs w:val="32"/>
        </w:rPr>
        <w:t>VII. Curriculum and Instructional Materials</w:t>
      </w:r>
    </w:p>
    <w:p w:rsidR="003253BA" w:rsidRDefault="003253BA">
      <w:pPr>
        <w:pStyle w:val="Heading4"/>
        <w:divId w:val="1667856581"/>
      </w:pPr>
      <w:r>
        <w:rPr>
          <w:color w:val="000000"/>
          <w:sz w:val="23"/>
          <w:szCs w:val="23"/>
        </w:rPr>
        <w:t>Quality, Currency, Availability of Textbooks and Instructional Materials (School Year 2011–12)</w:t>
      </w:r>
    </w:p>
    <w:p w:rsidR="003253BA" w:rsidRDefault="003253BA">
      <w:pPr>
        <w:divId w:val="1667856581"/>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3253BA" w:rsidRDefault="003253BA">
      <w:pPr>
        <w:pStyle w:val="Heading2"/>
        <w:divId w:val="1667856581"/>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3253BA" w:rsidRDefault="003253BA">
      <w:pPr>
        <w:divId w:val="1667856581"/>
        <w:rPr>
          <w:color w:val="555555"/>
        </w:rPr>
      </w:pPr>
      <w:r>
        <w:rPr>
          <w:color w:val="555555"/>
        </w:rPr>
        <w:br/>
      </w: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253BA" w:rsidRDefault="003253BA">
      <w:pPr>
        <w:pStyle w:val="Heading2"/>
        <w:divId w:val="1667856581"/>
      </w:pPr>
      <w:r>
        <w:rPr>
          <w:color w:val="000000"/>
          <w:sz w:val="32"/>
          <w:szCs w:val="32"/>
        </w:rPr>
        <w:lastRenderedPageBreak/>
        <w:t>VIII. School Finances</w:t>
      </w:r>
    </w:p>
    <w:p w:rsidR="003253BA" w:rsidRDefault="003253BA">
      <w:pPr>
        <w:pStyle w:val="Heading4"/>
        <w:divId w:val="1667856581"/>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$5,501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$77,226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10.24%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14.13%</w:t>
            </w:r>
          </w:p>
        </w:tc>
      </w:tr>
    </w:tbl>
    <w:p w:rsidR="003253BA" w:rsidRDefault="003253BA">
      <w:pPr>
        <w:divId w:val="1667856581"/>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rPr>
          <w:rFonts w:ascii="Arial" w:hAnsi="Arial" w:cs="Arial"/>
          <w:color w:val="000000"/>
          <w:sz w:val="23"/>
          <w:szCs w:val="23"/>
        </w:rPr>
        <w:t xml:space="preserve">For detailed information on school expenditures for all districts in California, see the </w:t>
      </w:r>
      <w:r>
        <w:rPr>
          <w:rFonts w:ascii="Arial" w:hAnsi="Arial" w:cs="Arial"/>
          <w:i/>
          <w:iCs/>
          <w:color w:val="000000"/>
          <w:sz w:val="23"/>
          <w:szCs w:val="23"/>
        </w:rPr>
        <w:t>CDE Current Expense of Education &amp; Per-pupil Spending</w:t>
      </w:r>
      <w:r>
        <w:rPr>
          <w:rFonts w:ascii="Arial" w:hAnsi="Arial" w:cs="Arial"/>
          <w:color w:val="000000"/>
          <w:sz w:val="23"/>
          <w:szCs w:val="23"/>
        </w:rPr>
        <w:t xml:space="preserve"> Web page at</w:t>
      </w:r>
      <w:hyperlink r:id="rId7"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9"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3253BA" w:rsidRDefault="003253BA">
      <w:pPr>
        <w:pStyle w:val="Heading4"/>
        <w:divId w:val="1667856581"/>
      </w:pPr>
      <w:r>
        <w:rPr>
          <w:color w:val="000000"/>
          <w:sz w:val="23"/>
          <w:szCs w:val="23"/>
        </w:rPr>
        <w:t>Types of Services Funded (Fiscal Year 2010–11)</w:t>
      </w:r>
    </w:p>
    <w:tbl>
      <w:tblPr>
        <w:tblW w:w="0" w:type="auto"/>
        <w:tblLook w:val="04A0"/>
      </w:tblPr>
      <w:tblGrid>
        <w:gridCol w:w="10920"/>
      </w:tblGrid>
      <w:tr w:rsidR="003253BA">
        <w:trPr>
          <w:divId w:val="1667856581"/>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253BA" w:rsidRDefault="003253BA">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3253BA" w:rsidRDefault="003253BA">
            <w:pPr>
              <w:rPr>
                <w:rFonts w:ascii="Arial" w:hAnsi="Arial" w:cs="Arial"/>
                <w:color w:val="000000"/>
                <w:sz w:val="18"/>
                <w:szCs w:val="18"/>
              </w:rPr>
            </w:pPr>
            <w:r w:rsidRPr="00990416">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Title I</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Title II</w:t>
            </w:r>
            <w:r w:rsidRPr="00990416">
              <w:rPr>
                <w:rFonts w:ascii="Arial" w:hAnsi="Arial" w:cs="Arial"/>
                <w:color w:val="000000"/>
                <w:sz w:val="18"/>
                <w:szCs w:val="18"/>
              </w:rPr>
              <w:tab/>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Title III</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Title IV</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WIA</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Migrant Education</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Lottery Instructional Materials</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Special Education</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EIA/SCE</w:t>
            </w:r>
          </w:p>
          <w:p w:rsidR="003253BA" w:rsidRPr="00990416"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EIA/LEP</w:t>
            </w:r>
          </w:p>
          <w:p w:rsidR="003253BA" w:rsidRDefault="003253BA">
            <w:pPr>
              <w:numPr>
                <w:ilvl w:val="0"/>
                <w:numId w:val="2"/>
              </w:numPr>
              <w:rPr>
                <w:rFonts w:ascii="Arial" w:hAnsi="Arial" w:cs="Arial"/>
                <w:color w:val="000000"/>
                <w:sz w:val="18"/>
                <w:szCs w:val="18"/>
              </w:rPr>
            </w:pPr>
            <w:r w:rsidRPr="00990416">
              <w:rPr>
                <w:rFonts w:ascii="Arial" w:hAnsi="Arial" w:cs="Arial"/>
                <w:color w:val="000000"/>
                <w:sz w:val="18"/>
                <w:szCs w:val="18"/>
              </w:rPr>
              <w:t>VAPA</w:t>
            </w:r>
          </w:p>
        </w:tc>
      </w:tr>
    </w:tbl>
    <w:p w:rsidR="003253BA" w:rsidRDefault="003253BA">
      <w:pPr>
        <w:divId w:val="1667856581"/>
        <w:rPr>
          <w:color w:val="555555"/>
        </w:rPr>
      </w:pPr>
    </w:p>
    <w:p w:rsidR="00397366" w:rsidRDefault="00397366">
      <w:pPr>
        <w:pStyle w:val="Heading4"/>
        <w:divId w:val="1667856581"/>
        <w:rPr>
          <w:color w:val="000000"/>
          <w:sz w:val="23"/>
          <w:szCs w:val="23"/>
        </w:rPr>
      </w:pPr>
    </w:p>
    <w:p w:rsidR="00397366" w:rsidRDefault="00397366">
      <w:pPr>
        <w:pStyle w:val="Heading4"/>
        <w:divId w:val="1667856581"/>
        <w:rPr>
          <w:color w:val="000000"/>
          <w:sz w:val="23"/>
          <w:szCs w:val="23"/>
        </w:rPr>
      </w:pPr>
    </w:p>
    <w:p w:rsidR="00397366" w:rsidRDefault="00397366">
      <w:pPr>
        <w:pStyle w:val="Heading4"/>
        <w:divId w:val="1667856581"/>
        <w:rPr>
          <w:color w:val="000000"/>
          <w:sz w:val="23"/>
          <w:szCs w:val="23"/>
        </w:rPr>
      </w:pPr>
    </w:p>
    <w:p w:rsidR="003253BA" w:rsidRDefault="003253BA">
      <w:pPr>
        <w:pStyle w:val="Heading4"/>
        <w:divId w:val="1667856581"/>
      </w:pPr>
      <w:r>
        <w:rPr>
          <w:color w:val="000000"/>
          <w:sz w:val="23"/>
          <w:szCs w:val="23"/>
        </w:rPr>
        <w:lastRenderedPageBreak/>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3253BA" w:rsidRDefault="003253BA">
      <w:pPr>
        <w:divId w:val="1667856581"/>
        <w:rPr>
          <w:color w:val="555555"/>
        </w:rPr>
      </w:pPr>
      <w:r>
        <w:rPr>
          <w:rFonts w:ascii="Verdana" w:hAnsi="Verdana"/>
          <w:color w:val="555555"/>
          <w:sz w:val="17"/>
          <w:szCs w:val="17"/>
        </w:rPr>
        <w:t>Note: For detailed information on salaries, see the CDE Certificated Salaries &amp; Benefits Web page at</w:t>
      </w:r>
      <w:hyperlink r:id="rId10"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397366" w:rsidRDefault="003253BA" w:rsidP="00397366">
      <w:pPr>
        <w:pStyle w:val="Heading2"/>
        <w:divId w:val="1667856581"/>
        <w:rPr>
          <w:color w:val="000000"/>
          <w:sz w:val="32"/>
          <w:szCs w:val="32"/>
        </w:rPr>
      </w:pPr>
      <w:r>
        <w:rPr>
          <w:color w:val="000000"/>
          <w:sz w:val="32"/>
          <w:szCs w:val="32"/>
        </w:rPr>
        <w:t>IX. Student Performance</w:t>
      </w:r>
    </w:p>
    <w:p w:rsidR="003253BA" w:rsidRDefault="003253BA" w:rsidP="00397366">
      <w:pPr>
        <w:pStyle w:val="Heading2"/>
        <w:divId w:val="1667856581"/>
      </w:pPr>
      <w:r>
        <w:rPr>
          <w:color w:val="000000"/>
          <w:sz w:val="23"/>
          <w:szCs w:val="23"/>
        </w:rPr>
        <w:t>Standardized Testing and Reporting Program</w:t>
      </w:r>
    </w:p>
    <w:p w:rsidR="003253BA" w:rsidRDefault="003253BA">
      <w:pPr>
        <w:divId w:val="1667856581"/>
        <w:rPr>
          <w:color w:val="555555"/>
        </w:rPr>
      </w:pPr>
      <w:r>
        <w:rPr>
          <w:rFonts w:ascii="Verdana" w:hAnsi="Verdana"/>
          <w:color w:val="555555"/>
          <w:sz w:val="17"/>
          <w:szCs w:val="17"/>
        </w:rPr>
        <w:t>The Standardized Testing and Reporting (STAR) Program consists of several key components, including:</w:t>
      </w:r>
    </w:p>
    <w:p w:rsidR="003253BA" w:rsidRDefault="003253BA">
      <w:pPr>
        <w:numPr>
          <w:ilvl w:val="0"/>
          <w:numId w:val="3"/>
        </w:numPr>
        <w:spacing w:before="100" w:beforeAutospacing="1" w:after="100" w:afterAutospacing="1"/>
        <w:textAlignment w:val="baseline"/>
        <w:divId w:val="1667856581"/>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3253BA" w:rsidRDefault="003253BA">
      <w:pPr>
        <w:numPr>
          <w:ilvl w:val="0"/>
          <w:numId w:val="3"/>
        </w:numPr>
        <w:spacing w:before="100" w:beforeAutospacing="1" w:after="100" w:afterAutospacing="1"/>
        <w:textAlignment w:val="baseline"/>
        <w:divId w:val="1667856581"/>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3253BA" w:rsidRDefault="003253BA">
      <w:pPr>
        <w:numPr>
          <w:ilvl w:val="0"/>
          <w:numId w:val="3"/>
        </w:numPr>
        <w:spacing w:before="100" w:beforeAutospacing="1" w:after="100" w:afterAutospacing="1"/>
        <w:textAlignment w:val="baseline"/>
        <w:divId w:val="1667856581"/>
        <w:rPr>
          <w:rFonts w:ascii="Arial" w:hAnsi="Arial" w:cs="Arial"/>
          <w:color w:val="000000"/>
          <w:sz w:val="23"/>
          <w:szCs w:val="23"/>
        </w:rPr>
      </w:pPr>
      <w:r>
        <w:rPr>
          <w:rFonts w:ascii="Verdana" w:hAnsi="Verdana" w:cs="Arial"/>
          <w:b/>
          <w:bCs/>
          <w:color w:val="555555"/>
          <w:sz w:val="17"/>
          <w:szCs w:val="17"/>
        </w:rPr>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3253BA" w:rsidRDefault="003253BA">
      <w:pPr>
        <w:divId w:val="1667856581"/>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1"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3253BA" w:rsidRDefault="003253BA">
      <w:pPr>
        <w:pStyle w:val="Heading4"/>
        <w:divId w:val="1667856581"/>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Percent of Students Scoring at Proficient or Advanced (meeting or exceeding the state standards)</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rPr>
                <w:sz w:val="2"/>
              </w:rPr>
            </w:pPr>
            <w:r w:rsidRPr="00990416">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rPr>
                <w:sz w:val="2"/>
              </w:rPr>
            </w:pPr>
            <w:r w:rsidRPr="00990416">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rPr>
                <w:sz w:val="2"/>
              </w:rPr>
            </w:pPr>
            <w:r w:rsidRPr="00990416">
              <w:rPr>
                <w:rFonts w:ascii="Verdana" w:hAnsi="Verdana"/>
                <w:b/>
                <w:bCs/>
                <w:color w:val="FFFFFF"/>
                <w:sz w:val="17"/>
                <w:szCs w:val="17"/>
                <w:shd w:val="clear" w:color="auto" w:fill="B02B2E"/>
              </w:rPr>
              <w:t>State</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3253BA" w:rsidRDefault="003253BA">
      <w:pPr>
        <w:divId w:val="1667856581"/>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3253BA" w:rsidRDefault="003253BA">
      <w:pPr>
        <w:pStyle w:val="Heading4"/>
        <w:divId w:val="1667856581"/>
      </w:pPr>
      <w:r>
        <w:rPr>
          <w:color w:val="000000"/>
          <w:sz w:val="23"/>
          <w:szCs w:val="23"/>
        </w:rPr>
        <w:lastRenderedPageBreak/>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Percent of Students Scoring at Proficient or Advanced</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jc w:val="right"/>
            </w:pPr>
            <w:r>
              <w:rPr>
                <w:rFonts w:ascii="Verdana" w:hAnsi="Verdana"/>
                <w:color w:val="666699"/>
                <w:sz w:val="17"/>
                <w:szCs w:val="17"/>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jc w:val="right"/>
            </w:pPr>
            <w:r>
              <w:rPr>
                <w:rFonts w:ascii="Verdana" w:hAnsi="Verdana"/>
                <w:color w:val="666699"/>
                <w:sz w:val="17"/>
                <w:szCs w:val="17"/>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jc w:val="right"/>
            </w:pPr>
            <w:r>
              <w:rPr>
                <w:rFonts w:ascii="Verdana" w:hAnsi="Verdana"/>
                <w:color w:val="666699"/>
                <w:sz w:val="17"/>
                <w:szCs w:val="17"/>
              </w:rPr>
              <w:t>0%</w:t>
            </w:r>
          </w:p>
        </w:tc>
      </w:tr>
    </w:tbl>
    <w:p w:rsidR="003253BA" w:rsidRDefault="003253BA">
      <w:pPr>
        <w:divId w:val="1667856581"/>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3253BA" w:rsidRDefault="003253BA">
      <w:pPr>
        <w:pStyle w:val="Heading4"/>
        <w:divId w:val="1667856581"/>
      </w:pPr>
      <w:r>
        <w:rPr>
          <w:color w:val="000000"/>
          <w:sz w:val="23"/>
          <w:szCs w:val="23"/>
        </w:rPr>
        <w:t>California High School Exit Examination</w:t>
      </w:r>
    </w:p>
    <w:p w:rsidR="003253BA" w:rsidRDefault="003253BA">
      <w:pPr>
        <w:divId w:val="1667856581"/>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2"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3253BA" w:rsidRDefault="003253BA">
      <w:pPr>
        <w:pStyle w:val="Heading4"/>
        <w:divId w:val="1667856581"/>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Percent of Students Scoring at Proficient or Advanced</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rPr>
                <w:sz w:val="2"/>
              </w:rPr>
            </w:pPr>
            <w:r w:rsidRPr="00990416">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rPr>
                <w:sz w:val="2"/>
              </w:rPr>
            </w:pPr>
            <w:r w:rsidRPr="00990416">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rPr>
                <w:sz w:val="2"/>
              </w:rPr>
            </w:pPr>
            <w:r w:rsidRPr="00990416">
              <w:rPr>
                <w:rFonts w:ascii="Verdana" w:hAnsi="Verdana"/>
                <w:b/>
                <w:bCs/>
                <w:color w:val="FFFFFF"/>
                <w:sz w:val="17"/>
                <w:szCs w:val="17"/>
                <w:shd w:val="clear" w:color="auto" w:fill="B02B2E"/>
              </w:rPr>
              <w:t>State</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Default="003253BA">
      <w:pPr>
        <w:divId w:val="1667856581"/>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397366" w:rsidRDefault="00397366">
      <w:pPr>
        <w:pStyle w:val="Heading4"/>
        <w:divId w:val="1667856581"/>
        <w:rPr>
          <w:color w:val="000000"/>
          <w:sz w:val="23"/>
          <w:szCs w:val="23"/>
        </w:rPr>
      </w:pPr>
    </w:p>
    <w:p w:rsidR="003253BA" w:rsidRDefault="003253BA">
      <w:pPr>
        <w:pStyle w:val="Heading4"/>
        <w:divId w:val="1667856581"/>
      </w:pPr>
      <w:r>
        <w:rPr>
          <w:color w:val="000000"/>
          <w:sz w:val="23"/>
          <w:szCs w:val="23"/>
        </w:rPr>
        <w:lastRenderedPageBreak/>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Mathematics</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Default="003253BA">
      <w:pPr>
        <w:divId w:val="1667856581"/>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3253BA" w:rsidRDefault="003253BA">
      <w:pPr>
        <w:pStyle w:val="Heading4"/>
        <w:divId w:val="1667856581"/>
      </w:pPr>
      <w:r>
        <w:rPr>
          <w:color w:val="000000"/>
          <w:sz w:val="23"/>
          <w:szCs w:val="23"/>
        </w:rPr>
        <w:t>California Physical Fitness Test Results (School Year 2010–11)</w:t>
      </w:r>
    </w:p>
    <w:p w:rsidR="003253BA" w:rsidRDefault="003253BA">
      <w:pPr>
        <w:divId w:val="1667856581"/>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3"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Percent of Students Meeting Fitness Standards</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23.10%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29.90%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3253BA" w:rsidRDefault="003253BA">
      <w:pPr>
        <w:divId w:val="1667856581"/>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97366" w:rsidRDefault="00397366">
      <w:pPr>
        <w:pStyle w:val="Heading2"/>
        <w:divId w:val="1667856581"/>
        <w:rPr>
          <w:color w:val="000000"/>
          <w:sz w:val="32"/>
          <w:szCs w:val="32"/>
        </w:rPr>
      </w:pPr>
    </w:p>
    <w:p w:rsidR="003253BA" w:rsidRDefault="003253BA">
      <w:pPr>
        <w:pStyle w:val="Heading2"/>
        <w:divId w:val="1667856581"/>
      </w:pPr>
      <w:r>
        <w:rPr>
          <w:color w:val="000000"/>
          <w:sz w:val="32"/>
          <w:szCs w:val="32"/>
        </w:rPr>
        <w:lastRenderedPageBreak/>
        <w:t>X. Accountability</w:t>
      </w:r>
    </w:p>
    <w:p w:rsidR="003253BA" w:rsidRDefault="003253BA">
      <w:pPr>
        <w:pStyle w:val="Heading4"/>
        <w:divId w:val="1667856581"/>
      </w:pPr>
      <w:r>
        <w:rPr>
          <w:color w:val="000000"/>
          <w:sz w:val="23"/>
          <w:szCs w:val="23"/>
        </w:rPr>
        <w:t>Academic Performance Index</w:t>
      </w:r>
    </w:p>
    <w:p w:rsidR="003253BA" w:rsidRDefault="003253BA">
      <w:pPr>
        <w:divId w:val="1667856581"/>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4"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3253BA" w:rsidRDefault="003253BA">
      <w:pPr>
        <w:pStyle w:val="Heading4"/>
        <w:divId w:val="1667856581"/>
      </w:pPr>
      <w:r>
        <w:rPr>
          <w:color w:val="000000"/>
          <w:sz w:val="23"/>
          <w:szCs w:val="23"/>
        </w:rPr>
        <w:t>Academic Performance Index Ranks – Three-Year Comparison</w:t>
      </w:r>
    </w:p>
    <w:p w:rsidR="003253BA" w:rsidRDefault="003253BA">
      <w:pPr>
        <w:divId w:val="1667856581"/>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r>
    </w:tbl>
    <w:p w:rsidR="003253BA" w:rsidRDefault="003253BA">
      <w:pPr>
        <w:divId w:val="1667856581"/>
        <w:rPr>
          <w:color w:val="555555"/>
        </w:rPr>
      </w:pPr>
    </w:p>
    <w:p w:rsidR="003253BA" w:rsidRDefault="003253BA">
      <w:pPr>
        <w:pStyle w:val="Heading4"/>
        <w:divId w:val="1667856581"/>
      </w:pPr>
      <w:r>
        <w:rPr>
          <w:color w:val="000000"/>
          <w:sz w:val="23"/>
          <w:szCs w:val="23"/>
        </w:rPr>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Default="003253BA">
      <w:pPr>
        <w:divId w:val="1667856581"/>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397366" w:rsidRDefault="00397366">
      <w:pPr>
        <w:pStyle w:val="Heading4"/>
        <w:divId w:val="1667856581"/>
        <w:rPr>
          <w:color w:val="000000"/>
          <w:sz w:val="23"/>
          <w:szCs w:val="23"/>
        </w:rPr>
      </w:pPr>
    </w:p>
    <w:p w:rsidR="00397366" w:rsidRDefault="00397366">
      <w:pPr>
        <w:pStyle w:val="Heading4"/>
        <w:divId w:val="1667856581"/>
        <w:rPr>
          <w:color w:val="000000"/>
          <w:sz w:val="23"/>
          <w:szCs w:val="23"/>
        </w:rPr>
      </w:pPr>
    </w:p>
    <w:p w:rsidR="00397366" w:rsidRDefault="00397366">
      <w:pPr>
        <w:pStyle w:val="Heading4"/>
        <w:divId w:val="1667856581"/>
        <w:rPr>
          <w:color w:val="000000"/>
          <w:sz w:val="23"/>
          <w:szCs w:val="23"/>
        </w:rPr>
      </w:pPr>
    </w:p>
    <w:p w:rsidR="003253BA" w:rsidRDefault="003253BA">
      <w:pPr>
        <w:pStyle w:val="Heading4"/>
        <w:divId w:val="1667856581"/>
      </w:pPr>
      <w:r>
        <w:rPr>
          <w:color w:val="000000"/>
          <w:sz w:val="23"/>
          <w:szCs w:val="23"/>
        </w:rPr>
        <w:lastRenderedPageBreak/>
        <w:t>Academic Performance Index Growth by Student Group – 2011 Growth API Comparison</w:t>
      </w:r>
    </w:p>
    <w:p w:rsidR="003253BA" w:rsidRDefault="003253BA">
      <w:pPr>
        <w:divId w:val="1667856581"/>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2011 Growth API</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3253BA" w:rsidRDefault="003253BA">
      <w:pPr>
        <w:divId w:val="1667856581"/>
        <w:rPr>
          <w:color w:val="555555"/>
        </w:rPr>
      </w:pPr>
    </w:p>
    <w:p w:rsidR="003253BA" w:rsidRDefault="003253BA">
      <w:pPr>
        <w:pStyle w:val="Heading4"/>
        <w:divId w:val="1667856581"/>
      </w:pPr>
      <w:r>
        <w:rPr>
          <w:color w:val="000000"/>
          <w:sz w:val="23"/>
          <w:szCs w:val="23"/>
        </w:rPr>
        <w:t>Adequate Yearly Progress</w:t>
      </w:r>
    </w:p>
    <w:p w:rsidR="003253BA" w:rsidRDefault="003253BA">
      <w:pPr>
        <w:divId w:val="1667856581"/>
        <w:rPr>
          <w:color w:val="555555"/>
        </w:rPr>
      </w:pPr>
      <w:r>
        <w:rPr>
          <w:rFonts w:ascii="Verdana" w:hAnsi="Verdana"/>
          <w:color w:val="555555"/>
          <w:sz w:val="17"/>
          <w:szCs w:val="17"/>
        </w:rPr>
        <w:t>The federal ESEA requires that all schools and districts meet the following Adequate Yearly Progress (AYP) criteria:</w:t>
      </w:r>
    </w:p>
    <w:p w:rsidR="003253BA" w:rsidRDefault="003253BA">
      <w:pPr>
        <w:numPr>
          <w:ilvl w:val="0"/>
          <w:numId w:val="4"/>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3253BA" w:rsidRDefault="003253BA">
      <w:pPr>
        <w:numPr>
          <w:ilvl w:val="0"/>
          <w:numId w:val="4"/>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3253BA" w:rsidRDefault="003253BA">
      <w:pPr>
        <w:numPr>
          <w:ilvl w:val="0"/>
          <w:numId w:val="4"/>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API as an additional indicator</w:t>
      </w:r>
    </w:p>
    <w:p w:rsidR="003253BA" w:rsidRDefault="003253BA">
      <w:pPr>
        <w:numPr>
          <w:ilvl w:val="0"/>
          <w:numId w:val="4"/>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Graduation rate (for secondary schools)</w:t>
      </w:r>
    </w:p>
    <w:p w:rsidR="003253BA" w:rsidRDefault="003253BA">
      <w:pPr>
        <w:divId w:val="1667856581"/>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3253BA" w:rsidRDefault="003253BA">
      <w:pPr>
        <w:pStyle w:val="Heading4"/>
        <w:divId w:val="1667856581"/>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3253BA" w:rsidRDefault="003253BA">
      <w:pPr>
        <w:divId w:val="1667856581"/>
        <w:rPr>
          <w:color w:val="555555"/>
        </w:rPr>
      </w:pPr>
    </w:p>
    <w:p w:rsidR="00397366" w:rsidRDefault="00397366">
      <w:pPr>
        <w:pStyle w:val="Heading4"/>
        <w:divId w:val="1667856581"/>
        <w:rPr>
          <w:color w:val="000000"/>
          <w:sz w:val="23"/>
          <w:szCs w:val="23"/>
        </w:rPr>
      </w:pPr>
    </w:p>
    <w:p w:rsidR="003253BA" w:rsidRDefault="003253BA">
      <w:pPr>
        <w:pStyle w:val="Heading4"/>
        <w:divId w:val="1667856581"/>
      </w:pPr>
      <w:r>
        <w:rPr>
          <w:color w:val="000000"/>
          <w:sz w:val="23"/>
          <w:szCs w:val="23"/>
        </w:rPr>
        <w:lastRenderedPageBreak/>
        <w:t>Federal Intervention Program (School Year 2011–12)</w:t>
      </w:r>
    </w:p>
    <w:p w:rsidR="003253BA" w:rsidRDefault="003253BA">
      <w:pPr>
        <w:divId w:val="1667856581"/>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6"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906"/>
        <w:gridCol w:w="1102"/>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3253BA" w:rsidRDefault="003253BA">
      <w:pPr>
        <w:divId w:val="1667856581"/>
        <w:rPr>
          <w:color w:val="555555"/>
        </w:rPr>
      </w:pPr>
      <w:r>
        <w:rPr>
          <w:color w:val="555555"/>
        </w:rPr>
        <w:br/>
      </w:r>
      <w:r>
        <w:rPr>
          <w:rFonts w:ascii="Verdana" w:hAnsi="Verdana"/>
          <w:color w:val="555555"/>
          <w:sz w:val="17"/>
          <w:szCs w:val="17"/>
        </w:rPr>
        <w:t>Note: Cells shaded in black do not require data.</w:t>
      </w:r>
    </w:p>
    <w:p w:rsidR="003253BA" w:rsidRDefault="003253BA">
      <w:pPr>
        <w:pStyle w:val="Heading2"/>
        <w:divId w:val="1667856581"/>
      </w:pPr>
      <w:r>
        <w:rPr>
          <w:color w:val="000000"/>
          <w:sz w:val="32"/>
          <w:szCs w:val="32"/>
        </w:rPr>
        <w:t>XI. School Completion and Postsecondary Preparation</w:t>
      </w:r>
    </w:p>
    <w:p w:rsidR="003253BA" w:rsidRDefault="003253BA">
      <w:pPr>
        <w:pStyle w:val="Heading4"/>
        <w:divId w:val="1667856581"/>
      </w:pPr>
      <w:r>
        <w:rPr>
          <w:color w:val="000000"/>
          <w:sz w:val="23"/>
          <w:szCs w:val="23"/>
        </w:rPr>
        <w:t>Admission Requirements for California’s Public Universities</w:t>
      </w:r>
    </w:p>
    <w:p w:rsidR="003253BA" w:rsidRDefault="003253BA">
      <w:pPr>
        <w:pStyle w:val="Heading4"/>
        <w:divId w:val="1667856581"/>
      </w:pPr>
      <w:r>
        <w:rPr>
          <w:color w:val="000000"/>
          <w:sz w:val="23"/>
          <w:szCs w:val="23"/>
        </w:rPr>
        <w:t>University of California</w:t>
      </w:r>
    </w:p>
    <w:p w:rsidR="003253BA" w:rsidRDefault="003253BA">
      <w:pPr>
        <w:divId w:val="1667856581"/>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7"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3253BA" w:rsidRDefault="003253BA">
      <w:pPr>
        <w:pStyle w:val="Heading4"/>
        <w:divId w:val="1667856581"/>
      </w:pPr>
      <w:r>
        <w:rPr>
          <w:color w:val="000000"/>
          <w:sz w:val="23"/>
          <w:szCs w:val="23"/>
        </w:rPr>
        <w:t>California State University</w:t>
      </w:r>
    </w:p>
    <w:p w:rsidR="003253BA" w:rsidRDefault="003253BA">
      <w:pPr>
        <w:divId w:val="1667856581"/>
        <w:rPr>
          <w:color w:val="555555"/>
        </w:rPr>
      </w:pPr>
      <w:r>
        <w:rPr>
          <w:rFonts w:ascii="Verdana" w:hAnsi="Verdana"/>
          <w:color w:val="555555"/>
          <w:sz w:val="17"/>
          <w:szCs w:val="17"/>
        </w:rPr>
        <w:t>Eligibility for admission to the California State University (CSU) is determined by three factors:</w:t>
      </w:r>
    </w:p>
    <w:p w:rsidR="003253BA" w:rsidRDefault="003253BA">
      <w:pPr>
        <w:numPr>
          <w:ilvl w:val="0"/>
          <w:numId w:val="5"/>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Specific high school courses</w:t>
      </w:r>
    </w:p>
    <w:p w:rsidR="003253BA" w:rsidRDefault="003253BA">
      <w:pPr>
        <w:numPr>
          <w:ilvl w:val="0"/>
          <w:numId w:val="5"/>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Grades in specified courses and test scores</w:t>
      </w:r>
    </w:p>
    <w:p w:rsidR="003253BA" w:rsidRDefault="003253BA">
      <w:pPr>
        <w:numPr>
          <w:ilvl w:val="0"/>
          <w:numId w:val="5"/>
        </w:numPr>
        <w:spacing w:before="100" w:beforeAutospacing="1" w:after="100" w:afterAutospacing="1"/>
        <w:textAlignment w:val="baseline"/>
        <w:divId w:val="1667856581"/>
        <w:rPr>
          <w:rFonts w:ascii="Arial" w:hAnsi="Arial" w:cs="Arial"/>
          <w:color w:val="000000"/>
          <w:sz w:val="23"/>
          <w:szCs w:val="23"/>
        </w:rPr>
      </w:pPr>
      <w:r>
        <w:rPr>
          <w:rFonts w:ascii="Verdana" w:hAnsi="Verdana" w:cs="Arial"/>
          <w:color w:val="555555"/>
          <w:sz w:val="17"/>
          <w:szCs w:val="17"/>
        </w:rPr>
        <w:t>Graduation from high school</w:t>
      </w:r>
    </w:p>
    <w:p w:rsidR="003253BA" w:rsidRDefault="003253BA">
      <w:pPr>
        <w:divId w:val="1667856581"/>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8"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3253BA" w:rsidRDefault="003253BA">
      <w:pPr>
        <w:pStyle w:val="Heading4"/>
        <w:divId w:val="1667856581"/>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State</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3253BA" w:rsidRDefault="003253BA">
      <w:pPr>
        <w:divId w:val="1667856581"/>
        <w:rPr>
          <w:color w:val="555555"/>
        </w:rPr>
      </w:pPr>
      <w:r>
        <w:rPr>
          <w:rFonts w:ascii="Verdana" w:hAnsi="Verdana"/>
          <w:color w:val="555555"/>
          <w:sz w:val="17"/>
          <w:szCs w:val="17"/>
        </w:rPr>
        <w:t>Note: The National Center for Education Statistics graduation rate as reported in AYP is provided in this table.</w:t>
      </w:r>
    </w:p>
    <w:p w:rsidR="00397366" w:rsidRDefault="00397366">
      <w:pPr>
        <w:pStyle w:val="Heading4"/>
        <w:divId w:val="1667856581"/>
        <w:rPr>
          <w:color w:val="000000"/>
          <w:sz w:val="23"/>
          <w:szCs w:val="23"/>
        </w:rPr>
      </w:pPr>
    </w:p>
    <w:p w:rsidR="00397366" w:rsidRDefault="00397366">
      <w:pPr>
        <w:pStyle w:val="Heading4"/>
        <w:divId w:val="1667856581"/>
        <w:rPr>
          <w:color w:val="000000"/>
          <w:sz w:val="23"/>
          <w:szCs w:val="23"/>
        </w:rPr>
      </w:pPr>
    </w:p>
    <w:p w:rsidR="003253BA" w:rsidRDefault="003253BA" w:rsidP="00397366">
      <w:pPr>
        <w:pStyle w:val="Heading4"/>
        <w:spacing w:line="240" w:lineRule="auto"/>
        <w:divId w:val="1667856581"/>
      </w:pPr>
      <w:r>
        <w:rPr>
          <w:color w:val="000000"/>
          <w:sz w:val="23"/>
          <w:szCs w:val="23"/>
        </w:rPr>
        <w:lastRenderedPageBreak/>
        <w:t>Completion of High School Graduation Requirements</w:t>
      </w:r>
    </w:p>
    <w:p w:rsidR="003253BA" w:rsidRDefault="003253BA" w:rsidP="00397366">
      <w:pPr>
        <w:divId w:val="1667856581"/>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3253BA">
        <w:trPr>
          <w:divId w:val="1667856581"/>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rPr>
                <w:sz w:val="2"/>
              </w:rPr>
            </w:pPr>
            <w:r w:rsidRPr="00990416">
              <w:rPr>
                <w:rFonts w:ascii="Verdana" w:hAnsi="Verdana"/>
                <w:b/>
                <w:bCs/>
                <w:color w:val="FFFFFF"/>
                <w:sz w:val="18"/>
                <w:szCs w:val="18"/>
                <w:shd w:val="clear" w:color="auto" w:fill="1A4678"/>
              </w:rPr>
              <w:t>Graduating Class of 2011</w:t>
            </w:r>
          </w:p>
        </w:tc>
      </w:tr>
      <w:tr w:rsidR="003253BA">
        <w:trPr>
          <w:divId w:val="16678565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53BA" w:rsidRDefault="003253B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3253BA" w:rsidRDefault="003253BA">
      <w:pPr>
        <w:divId w:val="1667856581"/>
        <w:rPr>
          <w:color w:val="555555"/>
        </w:rPr>
      </w:pPr>
      <w:r>
        <w:rPr>
          <w:rFonts w:ascii="Verdana" w:hAnsi="Verdana"/>
          <w:color w:val="555555"/>
          <w:sz w:val="17"/>
          <w:szCs w:val="17"/>
        </w:rPr>
        <w:t>Note: “N/D” means that no data were available to the CDE or LEA to report.</w:t>
      </w:r>
    </w:p>
    <w:p w:rsidR="003253BA" w:rsidRDefault="003253BA">
      <w:pPr>
        <w:pStyle w:val="Heading4"/>
        <w:divId w:val="1667856581"/>
      </w:pPr>
      <w:r>
        <w:rPr>
          <w:color w:val="000000"/>
          <w:sz w:val="23"/>
          <w:szCs w:val="23"/>
        </w:rPr>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Default="003253BA">
      <w:pPr>
        <w:pStyle w:val="Heading4"/>
        <w:divId w:val="1667856581"/>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5.5%</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spacing w:line="0" w:lineRule="atLeast"/>
            </w:pPr>
            <w:r w:rsidRPr="00990416">
              <w:rPr>
                <w:rFonts w:ascii="Verdana" w:hAnsi="Verdana"/>
                <w:color w:val="666699"/>
                <w:sz w:val="17"/>
                <w:szCs w:val="17"/>
              </w:rPr>
              <w:t>0.0%</w:t>
            </w:r>
          </w:p>
        </w:tc>
      </w:tr>
    </w:tbl>
    <w:p w:rsidR="003253BA" w:rsidRDefault="003253BA">
      <w:pPr>
        <w:pStyle w:val="Heading4"/>
        <w:divId w:val="1667856581"/>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253BA" w:rsidRDefault="003253B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253BA" w:rsidRDefault="003253BA">
            <w:pPr>
              <w:rPr>
                <w:sz w:val="20"/>
                <w:szCs w:val="20"/>
              </w:rPr>
            </w:pPr>
          </w:p>
        </w:tc>
      </w:tr>
      <w:tr w:rsidR="003253BA">
        <w:trPr>
          <w:divId w:val="1667856581"/>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253BA" w:rsidRDefault="003253BA">
            <w:pPr>
              <w:rPr>
                <w:sz w:val="20"/>
                <w:szCs w:val="20"/>
              </w:rPr>
            </w:pPr>
          </w:p>
        </w:tc>
      </w:tr>
    </w:tbl>
    <w:p w:rsidR="003253BA" w:rsidRPr="00397366" w:rsidRDefault="003253BA">
      <w:pPr>
        <w:divId w:val="1667856581"/>
        <w:rPr>
          <w:rFonts w:ascii="Verdana" w:hAnsi="Verdana"/>
          <w:color w:val="555555"/>
          <w:sz w:val="17"/>
          <w:szCs w:val="17"/>
        </w:rPr>
      </w:pPr>
      <w:r>
        <w:rPr>
          <w:rFonts w:ascii="Verdana" w:hAnsi="Verdana"/>
          <w:color w:val="555555"/>
          <w:sz w:val="17"/>
          <w:szCs w:val="17"/>
        </w:rPr>
        <w:t>Note: Cells shaded in black do not require data. *Where there are student course enrollments.</w:t>
      </w:r>
    </w:p>
    <w:p w:rsidR="00397366" w:rsidRDefault="00397366">
      <w:pPr>
        <w:pStyle w:val="Heading2"/>
        <w:divId w:val="1667856581"/>
        <w:rPr>
          <w:color w:val="000000"/>
          <w:sz w:val="32"/>
          <w:szCs w:val="32"/>
        </w:rPr>
      </w:pPr>
    </w:p>
    <w:p w:rsidR="003253BA" w:rsidRDefault="003253BA">
      <w:pPr>
        <w:pStyle w:val="Heading2"/>
        <w:divId w:val="1667856581"/>
      </w:pPr>
      <w:r>
        <w:rPr>
          <w:color w:val="000000"/>
          <w:sz w:val="32"/>
          <w:szCs w:val="32"/>
        </w:rPr>
        <w:t>XII. Instructional Planning and Scheduling</w:t>
      </w:r>
    </w:p>
    <w:p w:rsidR="003253BA" w:rsidRDefault="003253BA">
      <w:pPr>
        <w:pStyle w:val="Heading4"/>
        <w:divId w:val="1667856581"/>
      </w:pPr>
      <w:r>
        <w:rPr>
          <w:color w:val="000000"/>
          <w:sz w:val="23"/>
          <w:szCs w:val="23"/>
        </w:rPr>
        <w:t>Professional Development</w:t>
      </w:r>
    </w:p>
    <w:p w:rsidR="003253BA" w:rsidRDefault="003253BA">
      <w:pPr>
        <w:divId w:val="1667856581"/>
        <w:rPr>
          <w:rFonts w:ascii="Verdana" w:hAnsi="Verdana"/>
          <w:color w:val="555555"/>
          <w:sz w:val="17"/>
          <w:szCs w:val="17"/>
        </w:rPr>
      </w:pPr>
      <w:r>
        <w:rPr>
          <w:rFonts w:ascii="Verdana" w:hAnsi="Verdana"/>
          <w:color w:val="555555"/>
          <w:sz w:val="17"/>
          <w:szCs w:val="17"/>
        </w:rPr>
        <w:t>This section provides information on the annual number of school days dedicated to staff development for the most recent three-year period.</w:t>
      </w:r>
    </w:p>
    <w:p w:rsidR="00397366" w:rsidRDefault="00397366">
      <w:pPr>
        <w:divId w:val="1667856581"/>
        <w:rPr>
          <w:color w:val="555555"/>
        </w:rPr>
      </w:pPr>
    </w:p>
    <w:tbl>
      <w:tblPr>
        <w:tblW w:w="0" w:type="auto"/>
        <w:tblLook w:val="04A0"/>
      </w:tblPr>
      <w:tblGrid>
        <w:gridCol w:w="10920"/>
      </w:tblGrid>
      <w:tr w:rsidR="003253BA">
        <w:trPr>
          <w:divId w:val="1667856581"/>
          <w:trHeight w:val="226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3253BA" w:rsidRDefault="003253BA">
            <w:pPr>
              <w:pStyle w:val="NormalWeb"/>
              <w:spacing w:before="0" w:beforeAutospacing="0" w:after="0" w:afterAutospacing="0"/>
              <w:jc w:val="both"/>
              <w:rPr>
                <w:rFonts w:ascii="Verdana" w:hAnsi="Verdana"/>
                <w:color w:val="000000"/>
                <w:sz w:val="17"/>
                <w:szCs w:val="17"/>
              </w:rPr>
            </w:pPr>
          </w:p>
          <w:p w:rsidR="003253BA" w:rsidRPr="00990416" w:rsidRDefault="003253BA">
            <w:pPr>
              <w:rPr>
                <w:rFonts w:ascii="Arial" w:hAnsi="Arial" w:cs="Arial"/>
                <w:color w:val="000000"/>
                <w:sz w:val="20"/>
                <w:szCs w:val="20"/>
              </w:rPr>
            </w:pPr>
            <w:r w:rsidRPr="00990416">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990416">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3253BA" w:rsidRPr="00990416" w:rsidRDefault="003253BA">
            <w:pPr>
              <w:rPr>
                <w:rFonts w:ascii="Arial" w:hAnsi="Arial" w:cs="Arial"/>
                <w:color w:val="000000"/>
                <w:sz w:val="20"/>
                <w:szCs w:val="20"/>
              </w:rPr>
            </w:pPr>
          </w:p>
          <w:p w:rsidR="003253BA" w:rsidRPr="00990416" w:rsidRDefault="003253BA">
            <w:pPr>
              <w:rPr>
                <w:rFonts w:ascii="Arial" w:hAnsi="Arial" w:cs="Arial"/>
                <w:color w:val="000000"/>
                <w:sz w:val="20"/>
                <w:szCs w:val="20"/>
              </w:rPr>
            </w:pPr>
            <w:r w:rsidRPr="00990416">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3253BA" w:rsidRPr="00990416" w:rsidRDefault="003253BA">
            <w:pPr>
              <w:rPr>
                <w:rFonts w:ascii="Arial" w:hAnsi="Arial" w:cs="Arial"/>
                <w:color w:val="000000"/>
                <w:sz w:val="20"/>
                <w:szCs w:val="20"/>
              </w:rPr>
            </w:pPr>
          </w:p>
          <w:p w:rsidR="003253BA" w:rsidRPr="00990416" w:rsidRDefault="003253BA">
            <w:pPr>
              <w:rPr>
                <w:rFonts w:ascii="Arial" w:hAnsi="Arial" w:cs="Arial"/>
                <w:sz w:val="20"/>
                <w:szCs w:val="20"/>
              </w:rPr>
            </w:pPr>
            <w:r w:rsidRPr="00990416">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3253BA" w:rsidRPr="00990416" w:rsidRDefault="003253BA">
            <w:pPr>
              <w:rPr>
                <w:rFonts w:ascii="Arial" w:hAnsi="Arial" w:cs="Arial"/>
                <w:color w:val="000000"/>
                <w:sz w:val="20"/>
                <w:szCs w:val="20"/>
              </w:rPr>
            </w:pPr>
          </w:p>
          <w:p w:rsidR="003253BA" w:rsidRPr="00990416" w:rsidRDefault="003253BA">
            <w:pPr>
              <w:rPr>
                <w:rFonts w:ascii="Arial" w:hAnsi="Arial" w:cs="Arial"/>
                <w:color w:val="000000"/>
                <w:sz w:val="20"/>
                <w:szCs w:val="20"/>
              </w:rPr>
            </w:pPr>
            <w:r w:rsidRPr="00990416">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p w:rsidR="003253BA" w:rsidRDefault="003253BA">
            <w:pPr>
              <w:pStyle w:val="NormalWeb"/>
              <w:spacing w:before="0" w:beforeAutospacing="0" w:after="0" w:afterAutospacing="0"/>
              <w:jc w:val="both"/>
              <w:rPr>
                <w:rFonts w:ascii="Arial" w:hAnsi="Arial" w:cs="Arial"/>
                <w:color w:val="000000"/>
                <w:sz w:val="20"/>
                <w:szCs w:val="20"/>
              </w:rPr>
            </w:pPr>
          </w:p>
        </w:tc>
      </w:tr>
    </w:tbl>
    <w:p w:rsidR="003253BA" w:rsidRDefault="003253BA">
      <w:pPr>
        <w:divId w:val="1667856581"/>
        <w:rPr>
          <w:color w:val="555555"/>
          <w:szCs w:val="16"/>
        </w:rPr>
      </w:pPr>
    </w:p>
    <w:sectPr w:rsidR="003253B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B87DF2"/>
    <w:multiLevelType w:val="multilevel"/>
    <w:tmpl w:val="E280D3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51A9769F"/>
    <w:multiLevelType w:val="multilevel"/>
    <w:tmpl w:val="0C7E86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866384B"/>
    <w:multiLevelType w:val="multilevel"/>
    <w:tmpl w:val="B25641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A642306"/>
    <w:multiLevelType w:val="multilevel"/>
    <w:tmpl w:val="CA22F0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noPunctuationKerning/>
  <w:characterSpacingControl w:val="doNotCompress"/>
  <w:compat/>
  <w:rsids>
    <w:rsidRoot w:val="00397366"/>
    <w:rsid w:val="003253BA"/>
    <w:rsid w:val="00397366"/>
    <w:rsid w:val="008B2999"/>
    <w:rsid w:val="009904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294287770">
      <w:marLeft w:val="0"/>
      <w:marRight w:val="0"/>
      <w:marTop w:val="0"/>
      <w:marBottom w:val="0"/>
      <w:divBdr>
        <w:top w:val="none" w:sz="0" w:space="0" w:color="auto"/>
        <w:left w:val="none" w:sz="0" w:space="0" w:color="auto"/>
        <w:bottom w:val="none" w:sz="0" w:space="0" w:color="auto"/>
        <w:right w:val="none" w:sz="0" w:space="0" w:color="auto"/>
      </w:divBdr>
      <w:divsChild>
        <w:div w:id="1667856581">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cs/" TargetMode="External"/><Relationship Id="rId13" Type="http://schemas.openxmlformats.org/officeDocument/2006/relationships/hyperlink" Target="http://www.cde.ca.gov/ta/tg/pf/" TargetMode="External"/><Relationship Id="rId18" Type="http://schemas.openxmlformats.org/officeDocument/2006/relationships/hyperlink" Target="http://www.calstate.edu/admission/admission.shtml" TargetMode="External"/><Relationship Id="rId3" Type="http://schemas.openxmlformats.org/officeDocument/2006/relationships/settings" Target="settings.xml"/><Relationship Id="rId7" Type="http://schemas.openxmlformats.org/officeDocument/2006/relationships/hyperlink" Target="http://www.cde.ca.gov/ds/fd/ec/" TargetMode="External"/><Relationship Id="rId12" Type="http://schemas.openxmlformats.org/officeDocument/2006/relationships/hyperlink" Target="http://cahsee.cde.ca.gov/" TargetMode="External"/><Relationship Id="rId17" Type="http://schemas.openxmlformats.org/officeDocument/2006/relationships/hyperlink" Target="http://www.universityofcalifornia.edu/admissions/" TargetMode="External"/><Relationship Id="rId2" Type="http://schemas.openxmlformats.org/officeDocument/2006/relationships/styles" Target="styles.xml"/><Relationship Id="rId16" Type="http://schemas.openxmlformats.org/officeDocument/2006/relationships/hyperlink" Target="http://www.cde.ca.gov/ta/ac/ay/tidetermine.asp"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star.cde.ca.gov/" TargetMode="External"/><Relationship Id="rId5" Type="http://schemas.openxmlformats.org/officeDocument/2006/relationships/hyperlink" Target="http://www.cde.ca.gov/ta/ac/sa/" TargetMode="External"/><Relationship Id="rId15" Type="http://schemas.openxmlformats.org/officeDocument/2006/relationships/hyperlink" Target="http://www.cde.ca.gov/ta/ac/ay/" TargetMode="External"/><Relationship Id="rId10" Type="http://schemas.openxmlformats.org/officeDocument/2006/relationships/hyperlink" Target="http://www.cde.ca.gov/ds/fd/c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d-data.org/" TargetMode="External"/><Relationship Id="rId14" Type="http://schemas.openxmlformats.org/officeDocument/2006/relationships/hyperlink" Target="http://www.cde.ca.gov/ta/ac/a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5774</Words>
  <Characters>32916</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Pages - SARC Template 1011 19757136011050 English</vt:lpstr>
    </vt:vector>
  </TitlesOfParts>
  <Company/>
  <LinksUpToDate>false</LinksUpToDate>
  <CharactersWithSpaces>38613</CharactersWithSpaces>
  <SharedDoc>false</SharedDoc>
  <HLinks>
    <vt:vector size="84" baseType="variant">
      <vt:variant>
        <vt:i4>4522065</vt:i4>
      </vt:variant>
      <vt:variant>
        <vt:i4>39</vt:i4>
      </vt:variant>
      <vt:variant>
        <vt:i4>0</vt:i4>
      </vt:variant>
      <vt:variant>
        <vt:i4>5</vt:i4>
      </vt:variant>
      <vt:variant>
        <vt:lpwstr>http://www.calstate.edu/admission/admission.shtml</vt:lpwstr>
      </vt:variant>
      <vt:variant>
        <vt:lpwstr/>
      </vt:variant>
      <vt:variant>
        <vt:i4>5177420</vt:i4>
      </vt:variant>
      <vt:variant>
        <vt:i4>36</vt:i4>
      </vt:variant>
      <vt:variant>
        <vt:i4>0</vt:i4>
      </vt:variant>
      <vt:variant>
        <vt:i4>5</vt:i4>
      </vt:variant>
      <vt:variant>
        <vt:lpwstr>http://www.universityofcalifornia.edu/admissions/</vt:lpwstr>
      </vt:variant>
      <vt:variant>
        <vt:lpwstr/>
      </vt:variant>
      <vt:variant>
        <vt:i4>8192043</vt:i4>
      </vt:variant>
      <vt:variant>
        <vt:i4>33</vt:i4>
      </vt:variant>
      <vt:variant>
        <vt:i4>0</vt:i4>
      </vt:variant>
      <vt:variant>
        <vt:i4>5</vt:i4>
      </vt:variant>
      <vt:variant>
        <vt:lpwstr>http://www.cde.ca.gov/ta/ac/ay/tidetermine.asp</vt:lpwstr>
      </vt:variant>
      <vt:variant>
        <vt:lpwstr/>
      </vt:variant>
      <vt:variant>
        <vt:i4>7733299</vt:i4>
      </vt:variant>
      <vt:variant>
        <vt:i4>30</vt:i4>
      </vt:variant>
      <vt:variant>
        <vt:i4>0</vt:i4>
      </vt:variant>
      <vt:variant>
        <vt:i4>5</vt:i4>
      </vt:variant>
      <vt:variant>
        <vt:lpwstr>http://www.cde.ca.gov/ta/ac/ay/</vt:lpwstr>
      </vt:variant>
      <vt:variant>
        <vt:lpwstr/>
      </vt:variant>
      <vt:variant>
        <vt:i4>8323123</vt:i4>
      </vt:variant>
      <vt:variant>
        <vt:i4>27</vt:i4>
      </vt:variant>
      <vt:variant>
        <vt:i4>0</vt:i4>
      </vt:variant>
      <vt:variant>
        <vt:i4>5</vt:i4>
      </vt:variant>
      <vt:variant>
        <vt:lpwstr>http://www.cde.ca.gov/ta/ac/ap/</vt:lpwstr>
      </vt:variant>
      <vt:variant>
        <vt:lpwstr/>
      </vt:variant>
      <vt:variant>
        <vt:i4>8126502</vt:i4>
      </vt:variant>
      <vt:variant>
        <vt:i4>24</vt:i4>
      </vt:variant>
      <vt:variant>
        <vt:i4>0</vt:i4>
      </vt:variant>
      <vt:variant>
        <vt:i4>5</vt:i4>
      </vt:variant>
      <vt:variant>
        <vt:lpwstr>http://www.cde.ca.gov/ta/tg/pf/</vt:lpwstr>
      </vt:variant>
      <vt:variant>
        <vt:lpwstr/>
      </vt:variant>
      <vt:variant>
        <vt:i4>5308506</vt:i4>
      </vt:variant>
      <vt:variant>
        <vt:i4>21</vt:i4>
      </vt:variant>
      <vt:variant>
        <vt:i4>0</vt:i4>
      </vt:variant>
      <vt:variant>
        <vt:i4>5</vt:i4>
      </vt:variant>
      <vt:variant>
        <vt:lpwstr>http://cahsee.cde.ca.gov/</vt:lpwstr>
      </vt:variant>
      <vt:variant>
        <vt:lpwstr/>
      </vt:variant>
      <vt:variant>
        <vt:i4>2949163</vt:i4>
      </vt:variant>
      <vt:variant>
        <vt:i4>18</vt:i4>
      </vt:variant>
      <vt:variant>
        <vt:i4>0</vt:i4>
      </vt:variant>
      <vt:variant>
        <vt:i4>5</vt:i4>
      </vt:variant>
      <vt:variant>
        <vt:lpwstr>http://star.cde.ca.gov/</vt:lpwstr>
      </vt:variant>
      <vt:variant>
        <vt:lpwstr/>
      </vt:variant>
      <vt:variant>
        <vt:i4>6881318</vt:i4>
      </vt:variant>
      <vt:variant>
        <vt:i4>15</vt:i4>
      </vt:variant>
      <vt:variant>
        <vt:i4>0</vt:i4>
      </vt:variant>
      <vt:variant>
        <vt:i4>5</vt:i4>
      </vt:variant>
      <vt:variant>
        <vt:lpwstr>http://www.cde.ca.gov/ds/fd/cs/</vt:lpwstr>
      </vt:variant>
      <vt:variant>
        <vt:lpwstr/>
      </vt:variant>
      <vt:variant>
        <vt:i4>7012472</vt:i4>
      </vt:variant>
      <vt:variant>
        <vt:i4>12</vt:i4>
      </vt:variant>
      <vt:variant>
        <vt:i4>0</vt:i4>
      </vt:variant>
      <vt:variant>
        <vt:i4>5</vt:i4>
      </vt:variant>
      <vt:variant>
        <vt:lpwstr>http://www.ed-data.org/</vt:lpwstr>
      </vt:variant>
      <vt:variant>
        <vt:lpwstr/>
      </vt:variant>
      <vt:variant>
        <vt:i4>6881318</vt:i4>
      </vt:variant>
      <vt:variant>
        <vt:i4>9</vt:i4>
      </vt:variant>
      <vt:variant>
        <vt:i4>0</vt:i4>
      </vt:variant>
      <vt:variant>
        <vt:i4>5</vt:i4>
      </vt:variant>
      <vt:variant>
        <vt:lpwstr>http://www.cde.ca.gov/ds/fd/cs/</vt:lpwstr>
      </vt:variant>
      <vt:variant>
        <vt:lpwstr/>
      </vt:variant>
      <vt:variant>
        <vt:i4>7929888</vt:i4>
      </vt:variant>
      <vt:variant>
        <vt:i4>6</vt:i4>
      </vt:variant>
      <vt:variant>
        <vt:i4>0</vt:i4>
      </vt:variant>
      <vt:variant>
        <vt:i4>5</vt:i4>
      </vt:variant>
      <vt:variant>
        <vt:lpwstr>http://www.cde.ca.gov/ds/fd/ec/</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19757136011050 English</dc:title>
  <dc:creator>Robert</dc:creator>
  <cp:lastModifiedBy>Robert</cp:lastModifiedBy>
  <cp:revision>2</cp:revision>
  <dcterms:created xsi:type="dcterms:W3CDTF">2012-01-31T20:11:00Z</dcterms:created>
  <dcterms:modified xsi:type="dcterms:W3CDTF">2012-01-31T20:11:00Z</dcterms:modified>
</cp:coreProperties>
</file>