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8C9" w:rsidRDefault="00EC78C9">
      <w:pPr>
        <w:pStyle w:val="Heading2"/>
        <w:divId w:val="1227835510"/>
      </w:pPr>
      <w:r>
        <w:rPr>
          <w:color w:val="000000"/>
          <w:sz w:val="25"/>
          <w:szCs w:val="25"/>
        </w:rPr>
        <w:t>Executive Summary School Accountability Report Card, 2010–11</w:t>
      </w:r>
    </w:p>
    <w:p w:rsidR="00EC78C9" w:rsidRDefault="00EC78C9">
      <w:pPr>
        <w:divId w:val="1227835510"/>
      </w:pPr>
    </w:p>
    <w:p w:rsidR="00EC78C9" w:rsidRDefault="00EC78C9">
      <w:pPr>
        <w:pStyle w:val="Heading2"/>
        <w:divId w:val="1227835510"/>
      </w:pPr>
      <w:r>
        <w:rPr>
          <w:color w:val="B02B2E"/>
          <w:sz w:val="24"/>
          <w:szCs w:val="24"/>
        </w:rPr>
        <w:t>For</w:t>
      </w:r>
      <w:r>
        <w:rPr>
          <w:color w:val="000000"/>
          <w:sz w:val="29"/>
          <w:szCs w:val="29"/>
        </w:rPr>
        <w:t xml:space="preserve"> San Gabriel High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9"/>
        <w:gridCol w:w="3218"/>
        <w:gridCol w:w="1030"/>
        <w:gridCol w:w="1041"/>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801 Ramona St., San Gabriel, CA, 91776-2342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626-308-2352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James Schofield,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9-12</w:t>
            </w:r>
          </w:p>
        </w:tc>
      </w:tr>
    </w:tbl>
    <w:p w:rsidR="00EC78C9" w:rsidRDefault="00EC78C9">
      <w:pPr>
        <w:divId w:val="1227835510"/>
      </w:pPr>
      <w:r>
        <w:br/>
      </w:r>
      <w:r>
        <w:rPr>
          <w:rFonts w:ascii="Verdana" w:hAnsi="Verdana"/>
          <w:color w:val="555555"/>
          <w:sz w:val="13"/>
          <w:szCs w:val="13"/>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EC78C9" w:rsidRDefault="00EC78C9">
      <w:pPr>
        <w:pStyle w:val="Heading3"/>
        <w:divId w:val="1227835510"/>
      </w:pPr>
      <w:r>
        <w:rPr>
          <w:color w:val="000000"/>
          <w:sz w:val="24"/>
          <w:szCs w:val="24"/>
        </w:rPr>
        <w:t>About This School</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tcPr>
          <w:p w:rsidR="00EC78C9" w:rsidRDefault="00EC78C9">
            <w:pPr>
              <w:pStyle w:val="NormalWeb"/>
              <w:spacing w:before="0" w:beforeAutospacing="0" w:after="0" w:afterAutospacing="0"/>
              <w:ind w:left="20" w:right="20"/>
              <w:jc w:val="center"/>
              <w:rPr>
                <w:sz w:val="20"/>
                <w:szCs w:val="20"/>
              </w:rPr>
            </w:pPr>
            <w:r>
              <w:rPr>
                <w:rFonts w:ascii="Arial" w:hAnsi="Arial" w:cs="Arial"/>
                <w:b/>
                <w:bCs/>
                <w:i/>
                <w:iCs/>
                <w:color w:val="000000"/>
                <w:sz w:val="20"/>
                <w:szCs w:val="20"/>
              </w:rPr>
              <w:t>Principal’s Message</w:t>
            </w:r>
          </w:p>
          <w:p w:rsidR="00EC78C9" w:rsidRDefault="00EC78C9" w:rsidP="00C176AB">
            <w:pPr>
              <w:pStyle w:val="NormalWeb"/>
              <w:spacing w:before="0" w:beforeAutospacing="0" w:after="0" w:afterAutospacing="0"/>
              <w:ind w:left="20" w:right="20"/>
              <w:rPr>
                <w:sz w:val="20"/>
                <w:szCs w:val="20"/>
              </w:rPr>
            </w:pPr>
            <w:r>
              <w:rPr>
                <w:rFonts w:ascii="Arial" w:hAnsi="Arial" w:cs="Arial"/>
                <w:color w:val="000000"/>
                <w:sz w:val="20"/>
                <w:szCs w:val="20"/>
              </w:rPr>
              <w:t xml:space="preserve">Since its’ founding in 1955, San Gabriel High School has built a tradition of pride, excellence, and caring.  By receiving the US News &amp; World Report Bronze Medal in </w:t>
            </w:r>
            <w:proofErr w:type="gramStart"/>
            <w:r>
              <w:rPr>
                <w:rFonts w:ascii="Arial" w:hAnsi="Arial" w:cs="Arial"/>
                <w:color w:val="000000"/>
                <w:sz w:val="20"/>
                <w:szCs w:val="20"/>
              </w:rPr>
              <w:t>2007,</w:t>
            </w:r>
            <w:proofErr w:type="gramEnd"/>
            <w:r>
              <w:rPr>
                <w:rFonts w:ascii="Arial" w:hAnsi="Arial" w:cs="Arial"/>
                <w:color w:val="000000"/>
                <w:sz w:val="20"/>
                <w:szCs w:val="20"/>
              </w:rPr>
              <w:t xml:space="preserve"> and Silver Medals in 2008, 2009, 2010, and 2011, San Gabriel has begun to build a national reputation as an outstanding academic program.  This national recognition has placed us beside the nation’s top high schools.  There are many things that make our school great.  We have a tremendous student body, a dedicated and caring staff, and a commitment to see every student complete their a-g requirements and be prepared for success at the University level. </w:t>
            </w:r>
          </w:p>
          <w:p w:rsidR="00EC78C9" w:rsidRPr="00E1446A" w:rsidRDefault="00EC78C9" w:rsidP="00C176AB">
            <w:pPr>
              <w:rPr>
                <w:sz w:val="20"/>
                <w:szCs w:val="20"/>
              </w:rPr>
            </w:pPr>
          </w:p>
          <w:p w:rsidR="00EC78C9" w:rsidRDefault="00EC78C9" w:rsidP="00C176AB">
            <w:pPr>
              <w:pStyle w:val="NormalWeb"/>
              <w:spacing w:before="0" w:beforeAutospacing="0" w:after="0" w:afterAutospacing="0"/>
              <w:ind w:left="20" w:right="20"/>
              <w:rPr>
                <w:sz w:val="20"/>
                <w:szCs w:val="20"/>
              </w:rPr>
            </w:pPr>
            <w:r>
              <w:rPr>
                <w:rFonts w:ascii="Arial" w:hAnsi="Arial" w:cs="Arial"/>
                <w:color w:val="000000"/>
                <w:sz w:val="20"/>
                <w:szCs w:val="20"/>
              </w:rPr>
              <w:t xml:space="preserve">We are in our second year of our six-year term of accreditation from the Western Association of Schools and Colleges.  (Six years is the maximum term a school can </w:t>
            </w:r>
            <w:proofErr w:type="gramStart"/>
            <w:r>
              <w:rPr>
                <w:rFonts w:ascii="Arial" w:hAnsi="Arial" w:cs="Arial"/>
                <w:color w:val="000000"/>
                <w:sz w:val="20"/>
                <w:szCs w:val="20"/>
              </w:rPr>
              <w:t>receive!</w:t>
            </w:r>
            <w:proofErr w:type="gramEnd"/>
            <w:r>
              <w:rPr>
                <w:rFonts w:ascii="Arial" w:hAnsi="Arial" w:cs="Arial"/>
                <w:color w:val="000000"/>
                <w:sz w:val="20"/>
                <w:szCs w:val="20"/>
              </w:rPr>
              <w:t>)  Our extensive self-study highlighted the excellent achievements we have made as a school and allowed us to develop a comprehensive plan for the areas in which we can improve to realize continued growth.  In the first year of our new term of accreditation our school made record growth as we continue to refine and improve our program.   As a school community, we are dedicated to continual growth and improvement.  Our goal is to be the top high school in the United States.</w:t>
            </w:r>
          </w:p>
          <w:p w:rsidR="00EC78C9" w:rsidRPr="00E1446A" w:rsidRDefault="00EC78C9" w:rsidP="00C176AB">
            <w:pPr>
              <w:rPr>
                <w:sz w:val="20"/>
                <w:szCs w:val="20"/>
              </w:rPr>
            </w:pPr>
          </w:p>
          <w:p w:rsidR="00EC78C9" w:rsidRDefault="00EC78C9" w:rsidP="00C176AB">
            <w:pPr>
              <w:pStyle w:val="NormalWeb"/>
              <w:spacing w:before="0" w:beforeAutospacing="0" w:after="0" w:afterAutospacing="0"/>
              <w:ind w:left="20" w:right="20"/>
            </w:pPr>
            <w:r>
              <w:rPr>
                <w:rFonts w:ascii="Arial" w:hAnsi="Arial" w:cs="Arial"/>
                <w:color w:val="000000"/>
                <w:sz w:val="20"/>
                <w:szCs w:val="20"/>
              </w:rPr>
              <w:t>We are working to prepare all of our students to attend four-year universities and realize success in the 21st Century.  There are several areas that indicate our journey is well underway.  We have seen continual growth in our Honors and Advanced Placement Programs.  Each of the past 6 years we have seen growth in the number of students taking AP exams, the overall number of exams given, and the number of students receiving a “3” or higher on their exams.  Our STAR test scores have also shown tremendous growth over the last four years.  Over that period of time our scores have increased 111 points to our current API score of 798.  By comparison, the growth target that was set for us by the state over the same period was 20 points.  We have also experienced an annual increase of students successfully meeting A-G requirements.</w:t>
            </w:r>
          </w:p>
          <w:p w:rsidR="00EC78C9" w:rsidRDefault="00EC78C9" w:rsidP="00C176AB">
            <w:pPr>
              <w:pStyle w:val="NormalWeb"/>
              <w:spacing w:before="0" w:beforeAutospacing="0" w:after="0" w:afterAutospacing="0"/>
              <w:ind w:left="20" w:right="20"/>
              <w:rPr>
                <w:sz w:val="20"/>
                <w:szCs w:val="20"/>
              </w:rPr>
            </w:pPr>
          </w:p>
          <w:p w:rsidR="00EC78C9" w:rsidRDefault="00EC78C9" w:rsidP="00C176AB">
            <w:pPr>
              <w:pStyle w:val="NormalWeb"/>
              <w:spacing w:before="0" w:beforeAutospacing="0" w:after="0" w:afterAutospacing="0"/>
              <w:ind w:left="20" w:right="20"/>
            </w:pPr>
            <w:r>
              <w:rPr>
                <w:rFonts w:ascii="Arial" w:hAnsi="Arial" w:cs="Arial"/>
                <w:color w:val="000000"/>
                <w:sz w:val="20"/>
                <w:szCs w:val="20"/>
              </w:rPr>
              <w:t>As we continue to work on meeting the needs of all students, we have established two outstanding California Partnership Academies.  They are Business and Technology and our brand new Medical Careers Academy.  In these programs, students experience a rigorous and challenging program that is themed to their career interest.  We also have many extra- and co-curricular activities designed to meet the interest of all students.  These programs include the arts, academic competitions, athletics, and service clubs.  Our students have won first place awards for their work in Robotics, Science Olympiad, and Mathematics Engineering Science Achievement competition.  Finally we realize that high school is not only a tremendous time in life, but also can be a time of many challenges for our students.  To assist our students we have developed a pyramid of support that provides those needing help with both academic and personal assistance.</w:t>
            </w:r>
            <w:r>
              <w:rPr>
                <w:rStyle w:val="apple-tab-span"/>
                <w:rFonts w:ascii="Arial" w:hAnsi="Arial" w:cs="Arial"/>
                <w:color w:val="000000"/>
                <w:sz w:val="20"/>
                <w:szCs w:val="20"/>
              </w:rPr>
              <w:tab/>
            </w:r>
          </w:p>
          <w:p w:rsidR="00EC78C9" w:rsidRDefault="00EC78C9" w:rsidP="00C176AB">
            <w:pPr>
              <w:pStyle w:val="NormalWeb"/>
              <w:spacing w:before="0" w:beforeAutospacing="0" w:after="0" w:afterAutospacing="0" w:line="0" w:lineRule="atLeast"/>
              <w:ind w:right="20"/>
            </w:pPr>
            <w:r>
              <w:rPr>
                <w:rFonts w:ascii="Arial" w:hAnsi="Arial" w:cs="Arial"/>
                <w:color w:val="000000"/>
                <w:sz w:val="20"/>
                <w:szCs w:val="20"/>
              </w:rPr>
              <w:t>Currently we have Matadors attending our nation’s top post-secondary institutions including MIT, Notre Dame, Stanford, Penn State, UCLA, and USC.  We know that our current and future Matadors are also destined for tremendous success in their academic, professional, and personal lives. I know you will join me in celebrating the pride, tradition, and excellence that is San Gabriel High School!</w:t>
            </w:r>
          </w:p>
        </w:tc>
      </w:tr>
    </w:tbl>
    <w:p w:rsidR="00EC78C9" w:rsidRDefault="00EC78C9">
      <w:pPr>
        <w:divId w:val="1227835510"/>
      </w:pPr>
    </w:p>
    <w:p w:rsidR="00C176AB" w:rsidRDefault="00C176AB">
      <w:pPr>
        <w:pStyle w:val="Heading3"/>
        <w:divId w:val="1227835510"/>
        <w:rPr>
          <w:color w:val="000000"/>
          <w:sz w:val="24"/>
          <w:szCs w:val="24"/>
        </w:rPr>
      </w:pPr>
    </w:p>
    <w:p w:rsidR="00C176AB" w:rsidRDefault="00C176AB">
      <w:pPr>
        <w:pStyle w:val="Heading3"/>
        <w:divId w:val="1227835510"/>
        <w:rPr>
          <w:color w:val="000000"/>
          <w:sz w:val="24"/>
          <w:szCs w:val="24"/>
        </w:rPr>
      </w:pPr>
    </w:p>
    <w:p w:rsidR="00C176AB" w:rsidRDefault="00C176AB">
      <w:pPr>
        <w:pStyle w:val="Heading3"/>
        <w:divId w:val="1227835510"/>
        <w:rPr>
          <w:color w:val="000000"/>
          <w:sz w:val="24"/>
          <w:szCs w:val="24"/>
        </w:rPr>
      </w:pPr>
    </w:p>
    <w:p w:rsidR="00EC78C9" w:rsidRDefault="00EC78C9">
      <w:pPr>
        <w:pStyle w:val="Heading3"/>
        <w:divId w:val="1227835510"/>
      </w:pPr>
      <w:r>
        <w:rPr>
          <w:color w:val="000000"/>
          <w:sz w:val="24"/>
          <w:szCs w:val="24"/>
        </w:rPr>
        <w:lastRenderedPageBreak/>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0"/>
        <w:gridCol w:w="1038"/>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Enrollment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2,397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58.4%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38.7%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86.8%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53.1%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8.0%</w:t>
            </w:r>
          </w:p>
        </w:tc>
      </w:tr>
    </w:tbl>
    <w:p w:rsidR="00EC78C9" w:rsidRDefault="00EC78C9">
      <w:pPr>
        <w:divId w:val="1227835510"/>
      </w:pPr>
    </w:p>
    <w:p w:rsidR="00EC78C9" w:rsidRDefault="00EC78C9">
      <w:pPr>
        <w:pStyle w:val="Heading3"/>
        <w:divId w:val="1227835510"/>
      </w:pPr>
      <w:r>
        <w:rPr>
          <w:color w:val="000000"/>
          <w:sz w:val="24"/>
          <w:szCs w:val="24"/>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4"/>
        <w:gridCol w:w="886"/>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Teachers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Misassignments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5</w:t>
            </w:r>
          </w:p>
        </w:tc>
      </w:tr>
    </w:tbl>
    <w:p w:rsidR="00EC78C9" w:rsidRDefault="00EC78C9">
      <w:pPr>
        <w:divId w:val="1227835510"/>
      </w:pPr>
    </w:p>
    <w:p w:rsidR="00EC78C9" w:rsidRDefault="00EC78C9">
      <w:pPr>
        <w:pStyle w:val="Heading3"/>
        <w:divId w:val="1227835510"/>
      </w:pPr>
      <w:r>
        <w:rPr>
          <w:color w:val="000000"/>
          <w:sz w:val="24"/>
          <w:szCs w:val="24"/>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86"/>
        <w:gridCol w:w="4718"/>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Students Proficient and Above on STAR* Program Results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46%</w:t>
            </w:r>
          </w:p>
        </w:tc>
      </w:tr>
    </w:tbl>
    <w:p w:rsidR="00EC78C9" w:rsidRDefault="00EC78C9">
      <w:pPr>
        <w:divId w:val="1227835510"/>
      </w:pPr>
      <w:r>
        <w:br/>
      </w:r>
      <w:r>
        <w:rPr>
          <w:rFonts w:ascii="Verdana" w:hAnsi="Verdana"/>
          <w:color w:val="555555"/>
          <w:sz w:val="13"/>
          <w:szCs w:val="13"/>
        </w:rPr>
        <w:t>*Standardized Testing and Reporting Program assessments used for accountability purposes include the California Standards Tests, the California Modified Assessment, and the California Alternate Performance Assessment.</w:t>
      </w:r>
    </w:p>
    <w:p w:rsidR="00EC78C9" w:rsidRDefault="00EC78C9">
      <w:pPr>
        <w:pStyle w:val="Heading3"/>
        <w:divId w:val="1227835510"/>
      </w:pPr>
      <w:r>
        <w:rPr>
          <w:color w:val="000000"/>
          <w:sz w:val="24"/>
          <w:szCs w:val="24"/>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0"/>
        <w:gridCol w:w="967"/>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Result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798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Met 22 of 22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Year 1</w:t>
            </w:r>
          </w:p>
        </w:tc>
      </w:tr>
    </w:tbl>
    <w:p w:rsidR="00EC78C9" w:rsidRDefault="00EC78C9">
      <w:pPr>
        <w:divId w:val="1227835510"/>
      </w:pPr>
      <w:r>
        <w:br/>
      </w:r>
      <w:r>
        <w:rPr>
          <w:rFonts w:ascii="Verdana" w:hAnsi="Verdana"/>
          <w:color w:val="555555"/>
          <w:sz w:val="13"/>
          <w:szCs w:val="13"/>
        </w:rPr>
        <w:t>*The Academic Performance Index is required under state law. Adequate Yearly Progress is required by federal law.</w:t>
      </w:r>
    </w:p>
    <w:p w:rsidR="00C176AB" w:rsidRDefault="00C176AB">
      <w:pPr>
        <w:pStyle w:val="Heading3"/>
        <w:divId w:val="1227835510"/>
        <w:rPr>
          <w:color w:val="000000"/>
          <w:sz w:val="24"/>
          <w:szCs w:val="24"/>
        </w:rPr>
      </w:pPr>
    </w:p>
    <w:p w:rsidR="00C176AB" w:rsidRDefault="00C176AB">
      <w:pPr>
        <w:pStyle w:val="Heading3"/>
        <w:divId w:val="1227835510"/>
        <w:rPr>
          <w:color w:val="000000"/>
          <w:sz w:val="24"/>
          <w:szCs w:val="24"/>
        </w:rPr>
      </w:pPr>
    </w:p>
    <w:p w:rsidR="00C176AB" w:rsidRDefault="00C176AB">
      <w:pPr>
        <w:pStyle w:val="Heading3"/>
        <w:divId w:val="1227835510"/>
        <w:rPr>
          <w:color w:val="000000"/>
          <w:sz w:val="24"/>
          <w:szCs w:val="24"/>
        </w:rPr>
      </w:pPr>
    </w:p>
    <w:p w:rsidR="00EC78C9" w:rsidRDefault="00EC78C9">
      <w:pPr>
        <w:pStyle w:val="Heading3"/>
        <w:divId w:val="1227835510"/>
      </w:pPr>
      <w:r>
        <w:rPr>
          <w:color w:val="000000"/>
          <w:sz w:val="24"/>
          <w:szCs w:val="24"/>
        </w:rPr>
        <w:lastRenderedPageBreak/>
        <w:t>School Facilities</w:t>
      </w:r>
    </w:p>
    <w:p w:rsidR="00EC78C9" w:rsidRDefault="00EC78C9">
      <w:pPr>
        <w:pStyle w:val="Heading4"/>
        <w:divId w:val="1227835510"/>
      </w:pPr>
      <w:r>
        <w:rPr>
          <w:color w:val="000000"/>
          <w:sz w:val="18"/>
          <w:szCs w:val="18"/>
        </w:rPr>
        <w:t>Summary of Most Recent Site Inspection</w:t>
      </w:r>
    </w:p>
    <w:tbl>
      <w:tblPr>
        <w:tblW w:w="0" w:type="auto"/>
        <w:tblLook w:val="04A0"/>
      </w:tblPr>
      <w:tblGrid>
        <w:gridCol w:w="10896"/>
      </w:tblGrid>
      <w:tr w:rsidR="00EC78C9">
        <w:trPr>
          <w:divId w:val="1227835510"/>
          <w:trHeight w:val="192"/>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hideMark/>
          </w:tcPr>
          <w:p w:rsidR="00EC78C9" w:rsidRDefault="00EC78C9">
            <w:pPr>
              <w:pStyle w:val="NormalWeb"/>
              <w:spacing w:before="0" w:beforeAutospacing="0" w:after="0" w:afterAutospacing="0" w:line="192" w:lineRule="atLeast"/>
              <w:ind w:left="20" w:right="20"/>
              <w:rPr>
                <w:rFonts w:ascii="Arial" w:hAnsi="Arial" w:cs="Arial"/>
                <w:sz w:val="20"/>
                <w:szCs w:val="20"/>
              </w:rPr>
            </w:pPr>
            <w:r>
              <w:rPr>
                <w:rFonts w:ascii="Arial" w:hAnsi="Arial" w:cs="Arial"/>
                <w:bCs/>
                <w:sz w:val="20"/>
                <w:szCs w:val="20"/>
              </w:rPr>
              <w:t>The inspections during January 2012 by the District’s Custodial Manager found the site to be clean, safe, and in good repair with no majof defects requiring emergency repairs.</w:t>
            </w:r>
          </w:p>
        </w:tc>
      </w:tr>
    </w:tbl>
    <w:p w:rsidR="00EC78C9" w:rsidRDefault="00EC78C9">
      <w:pPr>
        <w:divId w:val="1227835510"/>
      </w:pPr>
    </w:p>
    <w:p w:rsidR="00EC78C9" w:rsidRDefault="00EC78C9">
      <w:pPr>
        <w:pStyle w:val="Heading4"/>
        <w:divId w:val="1227835510"/>
      </w:pPr>
      <w:r>
        <w:rPr>
          <w:color w:val="000000"/>
          <w:sz w:val="18"/>
          <w:szCs w:val="18"/>
        </w:rPr>
        <w:t>Repairs Needed</w:t>
      </w:r>
    </w:p>
    <w:tbl>
      <w:tblPr>
        <w:tblW w:w="0" w:type="auto"/>
        <w:tblLook w:val="04A0"/>
      </w:tblPr>
      <w:tblGrid>
        <w:gridCol w:w="6329"/>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EC78C9" w:rsidRDefault="00EC78C9">
      <w:pPr>
        <w:divId w:val="1227835510"/>
      </w:pPr>
    </w:p>
    <w:p w:rsidR="00EC78C9" w:rsidRDefault="00EC78C9">
      <w:pPr>
        <w:pStyle w:val="Heading4"/>
        <w:divId w:val="1227835510"/>
      </w:pPr>
      <w:r>
        <w:rPr>
          <w:color w:val="000000"/>
          <w:sz w:val="18"/>
          <w:szCs w:val="18"/>
        </w:rPr>
        <w:t>Corrective Actions Taken or Planned</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hideMark/>
          </w:tcPr>
          <w:p w:rsidR="00EC78C9" w:rsidRDefault="00EC78C9">
            <w:pPr>
              <w:pStyle w:val="NormalWeb"/>
              <w:spacing w:before="0" w:beforeAutospacing="0" w:after="0" w:afterAutospacing="0" w:line="0" w:lineRule="atLeast"/>
              <w:ind w:right="20"/>
              <w:rPr>
                <w:rFonts w:ascii="Arial" w:hAnsi="Arial" w:cs="Arial"/>
                <w:sz w:val="20"/>
                <w:szCs w:val="20"/>
              </w:rPr>
            </w:pPr>
            <w:r>
              <w:rPr>
                <w:rFonts w:ascii="Arial" w:hAnsi="Arial" w:cs="Arial"/>
                <w:bCs/>
                <w:sz w:val="20"/>
                <w:szCs w:val="20"/>
              </w:rPr>
              <w:t>Repairs will be scheduled as ongoing routine maintenance.  Roofs and HVAC units will continue to be evaluated for repair or replacement.</w:t>
            </w:r>
          </w:p>
        </w:tc>
      </w:tr>
    </w:tbl>
    <w:p w:rsidR="00EC78C9" w:rsidRDefault="00EC78C9">
      <w:pPr>
        <w:divId w:val="1227835510"/>
      </w:pPr>
    </w:p>
    <w:p w:rsidR="00EC78C9" w:rsidRDefault="00EC78C9">
      <w:pPr>
        <w:pStyle w:val="Heading3"/>
        <w:divId w:val="1227835510"/>
      </w:pPr>
      <w:r>
        <w:rPr>
          <w:color w:val="000000"/>
          <w:sz w:val="24"/>
          <w:szCs w:val="24"/>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29"/>
        <w:gridCol w:w="4508"/>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Pupils Who Lack Textbooks and Instructional Materials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bl>
    <w:p w:rsidR="00EC78C9" w:rsidRDefault="00EC78C9">
      <w:pPr>
        <w:divId w:val="1227835510"/>
      </w:pPr>
    </w:p>
    <w:p w:rsidR="00EC78C9" w:rsidRDefault="00EC78C9">
      <w:pPr>
        <w:pStyle w:val="Heading3"/>
        <w:divId w:val="1227835510"/>
      </w:pPr>
      <w:r>
        <w:rPr>
          <w:color w:val="000000"/>
          <w:sz w:val="24"/>
          <w:szCs w:val="24"/>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8"/>
        <w:gridCol w:w="4222"/>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Expenditures Per Pupil (Unrestricted Sources Only)</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$5,269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$5,259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$5,455</w:t>
            </w:r>
          </w:p>
        </w:tc>
      </w:tr>
    </w:tbl>
    <w:p w:rsidR="00EC78C9" w:rsidRDefault="00EC78C9">
      <w:pPr>
        <w:divId w:val="1227835510"/>
      </w:pPr>
    </w:p>
    <w:p w:rsidR="00EC78C9" w:rsidRDefault="00EC78C9">
      <w:pPr>
        <w:pStyle w:val="Heading3"/>
        <w:divId w:val="1227835510"/>
      </w:pPr>
      <w:r>
        <w:rPr>
          <w:color w:val="000000"/>
          <w:sz w:val="24"/>
          <w:szCs w:val="24"/>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0"/>
        <w:gridCol w:w="673"/>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Result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89.90</w:t>
            </w:r>
          </w:p>
        </w:tc>
      </w:tr>
    </w:tbl>
    <w:p w:rsidR="00EC78C9" w:rsidRDefault="00EC78C9">
      <w:pPr>
        <w:divId w:val="1227835510"/>
      </w:pPr>
    </w:p>
    <w:p w:rsidR="00EC78C9" w:rsidRDefault="00EC78C9">
      <w:pPr>
        <w:pStyle w:val="Heading3"/>
        <w:divId w:val="1227835510"/>
      </w:pPr>
      <w:r>
        <w:rPr>
          <w:color w:val="000000"/>
          <w:sz w:val="24"/>
          <w:szCs w:val="24"/>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82"/>
        <w:gridCol w:w="781"/>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8.67%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40.0%</w:t>
            </w:r>
          </w:p>
        </w:tc>
      </w:tr>
    </w:tbl>
    <w:p w:rsidR="00EC78C9" w:rsidRDefault="00EC78C9">
      <w:pPr>
        <w:divId w:val="1227835510"/>
      </w:pPr>
    </w:p>
    <w:p w:rsidR="00C176AB" w:rsidRDefault="00C176AB">
      <w:pPr>
        <w:pStyle w:val="Heading1"/>
        <w:jc w:val="center"/>
        <w:divId w:val="1227835510"/>
        <w:rPr>
          <w:color w:val="000000"/>
          <w:sz w:val="38"/>
          <w:szCs w:val="38"/>
        </w:rPr>
      </w:pPr>
    </w:p>
    <w:p w:rsidR="00EC78C9" w:rsidRDefault="00EC78C9">
      <w:pPr>
        <w:pStyle w:val="Heading1"/>
        <w:jc w:val="center"/>
        <w:divId w:val="1227835510"/>
      </w:pPr>
      <w:r>
        <w:rPr>
          <w:color w:val="000000"/>
          <w:sz w:val="38"/>
          <w:szCs w:val="38"/>
        </w:rPr>
        <w:lastRenderedPageBreak/>
        <w:t>School Accountability Report Card</w:t>
      </w:r>
    </w:p>
    <w:p w:rsidR="00EC78C9" w:rsidRDefault="00EC78C9">
      <w:pPr>
        <w:pStyle w:val="Heading2"/>
        <w:jc w:val="center"/>
        <w:divId w:val="1227835510"/>
      </w:pPr>
      <w:r>
        <w:rPr>
          <w:color w:val="000000"/>
          <w:sz w:val="28"/>
          <w:szCs w:val="28"/>
        </w:rPr>
        <w:t>Reported Using Data from the 2010–11 School Year</w:t>
      </w:r>
    </w:p>
    <w:p w:rsidR="00EC78C9" w:rsidRDefault="00EC78C9">
      <w:pPr>
        <w:pStyle w:val="Heading3"/>
        <w:spacing w:before="0" w:after="0"/>
        <w:jc w:val="center"/>
        <w:divId w:val="1227835510"/>
      </w:pPr>
      <w:r>
        <w:rPr>
          <w:b w:val="0"/>
          <w:bCs w:val="0"/>
          <w:i/>
          <w:iCs/>
          <w:color w:val="6E6E6E"/>
          <w:sz w:val="24"/>
          <w:szCs w:val="24"/>
        </w:rPr>
        <w:t>Published During 2011–12</w:t>
      </w:r>
    </w:p>
    <w:p w:rsidR="00EC78C9" w:rsidRDefault="00EC78C9">
      <w:pPr>
        <w:divId w:val="1227835510"/>
      </w:pPr>
      <w:r>
        <w:rPr>
          <w:rFonts w:ascii="Verdana" w:hAnsi="Verdana"/>
          <w:color w:val="555555"/>
          <w:sz w:val="13"/>
          <w:szCs w:val="13"/>
        </w:rPr>
        <w:t>Every school in California is required by state law to publish a School Accountability Report Card (SARC), by February 1 of each year. The SARC contains information about the condition and performance of each California public school.</w:t>
      </w:r>
    </w:p>
    <w:p w:rsidR="00EC78C9" w:rsidRDefault="00EC78C9">
      <w:pPr>
        <w:numPr>
          <w:ilvl w:val="0"/>
          <w:numId w:val="1"/>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For more information about SARC requirements, see the California Department of Education (CDE) SARC Web page at</w:t>
      </w:r>
      <w:hyperlink r:id="rId5" w:history="1">
        <w:r>
          <w:rPr>
            <w:rStyle w:val="Hyperlink"/>
            <w:rFonts w:ascii="Verdana" w:hAnsi="Verdana" w:cs="Arial"/>
            <w:color w:val="555555"/>
            <w:sz w:val="13"/>
            <w:szCs w:val="13"/>
          </w:rPr>
          <w:t xml:space="preserve"> http://www.cde.ca.gov/ta/ac/sa/</w:t>
        </w:r>
      </w:hyperlink>
      <w:r>
        <w:rPr>
          <w:rFonts w:ascii="Verdana" w:hAnsi="Verdana" w:cs="Arial"/>
          <w:color w:val="555555"/>
          <w:sz w:val="13"/>
          <w:szCs w:val="13"/>
        </w:rPr>
        <w:t>.</w:t>
      </w:r>
    </w:p>
    <w:p w:rsidR="00EC78C9" w:rsidRDefault="00EC78C9">
      <w:pPr>
        <w:numPr>
          <w:ilvl w:val="0"/>
          <w:numId w:val="1"/>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For additional information about the school, parents and community members should contact the school principal or the district office.</w:t>
      </w:r>
    </w:p>
    <w:p w:rsidR="00EC78C9" w:rsidRDefault="00EC78C9">
      <w:pPr>
        <w:divId w:val="1227835510"/>
      </w:pPr>
      <w:r>
        <w:br/>
      </w:r>
    </w:p>
    <w:p w:rsidR="00EC78C9" w:rsidRDefault="00EC78C9">
      <w:pPr>
        <w:pStyle w:val="Heading2"/>
        <w:divId w:val="1227835510"/>
      </w:pPr>
      <w:r>
        <w:rPr>
          <w:color w:val="000000"/>
          <w:sz w:val="25"/>
          <w:szCs w:val="25"/>
        </w:rPr>
        <w:t>I. Data and Access</w:t>
      </w:r>
    </w:p>
    <w:p w:rsidR="00EC78C9" w:rsidRDefault="00EC78C9">
      <w:pPr>
        <w:pStyle w:val="Heading4"/>
        <w:divId w:val="1227835510"/>
      </w:pPr>
      <w:r>
        <w:rPr>
          <w:color w:val="000000"/>
          <w:sz w:val="18"/>
          <w:szCs w:val="18"/>
        </w:rPr>
        <w:t>Ed-Data Partnership Web Site</w:t>
      </w:r>
    </w:p>
    <w:p w:rsidR="00EC78C9" w:rsidRDefault="00EC78C9">
      <w:pPr>
        <w:divId w:val="1227835510"/>
      </w:pPr>
      <w:r>
        <w:rPr>
          <w:rFonts w:ascii="Verdana" w:hAnsi="Verdana"/>
          <w:color w:val="555555"/>
          <w:sz w:val="13"/>
          <w:szCs w:val="13"/>
        </w:rPr>
        <w:t xml:space="preserve">Ed-Data </w:t>
      </w:r>
      <w:r>
        <w:rPr>
          <w:rFonts w:ascii="Verdana" w:hAnsi="Verdana"/>
          <w:i/>
          <w:iCs/>
          <w:color w:val="555555"/>
          <w:sz w:val="13"/>
          <w:szCs w:val="13"/>
        </w:rPr>
        <w:t xml:space="preserve">is a partnership of the </w:t>
      </w:r>
      <w:r>
        <w:rPr>
          <w:rFonts w:ascii="Verdana" w:hAnsi="Verdana"/>
          <w:color w:val="555555"/>
          <w:sz w:val="13"/>
          <w:szCs w:val="13"/>
        </w:rPr>
        <w:t>CDE, EdSource, and the Fiscal Crisis and Management Assistance Team (FCMAT) that provides extensive financial, demographic, and performance information about California’s public kindergarten through grade twelve school districts and schools.</w:t>
      </w:r>
    </w:p>
    <w:p w:rsidR="00EC78C9" w:rsidRDefault="00EC78C9">
      <w:pPr>
        <w:pStyle w:val="Heading4"/>
        <w:divId w:val="1227835510"/>
      </w:pPr>
      <w:r>
        <w:rPr>
          <w:color w:val="000000"/>
          <w:sz w:val="18"/>
          <w:szCs w:val="18"/>
        </w:rPr>
        <w:t>DataQuest</w:t>
      </w:r>
    </w:p>
    <w:p w:rsidR="00EC78C9" w:rsidRDefault="00EC78C9">
      <w:pPr>
        <w:divId w:val="1227835510"/>
      </w:pPr>
      <w:r>
        <w:rPr>
          <w:rFonts w:ascii="Verdana" w:hAnsi="Verdana"/>
          <w:color w:val="555555"/>
          <w:sz w:val="13"/>
          <w:szCs w:val="13"/>
        </w:rPr>
        <w:t>DataQuest is an online data tool located on the CDE DataQuest Web page at</w:t>
      </w:r>
      <w:hyperlink r:id="rId6" w:history="1">
        <w:r>
          <w:rPr>
            <w:rStyle w:val="Hyperlink"/>
            <w:rFonts w:ascii="Verdana" w:hAnsi="Verdana"/>
            <w:color w:val="555555"/>
            <w:sz w:val="13"/>
            <w:szCs w:val="13"/>
          </w:rPr>
          <w:t xml:space="preserve"> http://dq.cde.ca.gov/dataquest/</w:t>
        </w:r>
      </w:hyperlink>
      <w:r>
        <w:rPr>
          <w:rFonts w:ascii="Verdana" w:hAnsi="Verdana"/>
          <w:color w:val="555555"/>
          <w:sz w:val="13"/>
          <w:szCs w:val="13"/>
        </w:rPr>
        <w:t xml:space="preserve"> that contains additional information about this school and comparisons of the school to the district, the county, and the state. Specifically, DataQuest is a dynamic system that provides reports for accountability (e.g., state Academic Performance Index [API], federal Adequate Yearly Progress [AYP]), test data, enrollment, high school graduates, dropouts, course enrollments, staffing, and data regarding English learners.</w:t>
      </w:r>
    </w:p>
    <w:p w:rsidR="00EC78C9" w:rsidRDefault="00EC78C9">
      <w:pPr>
        <w:pStyle w:val="Heading4"/>
        <w:divId w:val="1227835510"/>
      </w:pPr>
      <w:r>
        <w:rPr>
          <w:color w:val="000000"/>
          <w:sz w:val="18"/>
          <w:szCs w:val="18"/>
        </w:rPr>
        <w:t>Internet Access</w:t>
      </w:r>
    </w:p>
    <w:p w:rsidR="00EC78C9" w:rsidRDefault="00EC78C9">
      <w:pPr>
        <w:divId w:val="1227835510"/>
      </w:pPr>
      <w:r>
        <w:rPr>
          <w:rFonts w:ascii="Verdana" w:hAnsi="Verdana"/>
          <w:color w:val="555555"/>
          <w:sz w:val="13"/>
          <w:szCs w:val="13"/>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EC78C9" w:rsidRDefault="00EC78C9">
      <w:pPr>
        <w:pStyle w:val="Heading2"/>
        <w:divId w:val="1227835510"/>
      </w:pPr>
      <w:r>
        <w:rPr>
          <w:color w:val="000000"/>
          <w:sz w:val="25"/>
          <w:szCs w:val="25"/>
        </w:rPr>
        <w:t xml:space="preserve">II. </w:t>
      </w:r>
      <w:proofErr w:type="gramStart"/>
      <w:r>
        <w:rPr>
          <w:color w:val="000000"/>
          <w:sz w:val="25"/>
          <w:szCs w:val="25"/>
        </w:rPr>
        <w:t>About</w:t>
      </w:r>
      <w:proofErr w:type="gramEnd"/>
      <w:r>
        <w:rPr>
          <w:color w:val="000000"/>
          <w:sz w:val="25"/>
          <w:szCs w:val="25"/>
        </w:rPr>
        <w:t xml:space="preserve"> This School</w:t>
      </w:r>
    </w:p>
    <w:p w:rsidR="00EC78C9" w:rsidRDefault="00EC78C9">
      <w:pPr>
        <w:pStyle w:val="Heading4"/>
        <w:divId w:val="1227835510"/>
      </w:pPr>
      <w:r>
        <w:rPr>
          <w:color w:val="000000"/>
          <w:sz w:val="18"/>
          <w:szCs w:val="18"/>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33"/>
        <w:gridCol w:w="2459"/>
        <w:gridCol w:w="1268"/>
        <w:gridCol w:w="2406"/>
      </w:tblGrid>
      <w:tr w:rsidR="00EC78C9">
        <w:trPr>
          <w:divId w:val="1227835510"/>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District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San Gabriel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Alhambra Unified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801 Ramona 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(626) 943-3000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San Gabriel, CA, 91776-2342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www.ausd.us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626-308-2352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Donna Perez</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James Schofield,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perez_donna@alhambra.k12.ca.us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Schofield_Jim@alhambra.k12.ca.us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19757131937697</w:t>
            </w:r>
          </w:p>
        </w:tc>
      </w:tr>
    </w:tbl>
    <w:p w:rsidR="00EC78C9" w:rsidRDefault="00EC78C9">
      <w:pPr>
        <w:divId w:val="1227835510"/>
      </w:pPr>
    </w:p>
    <w:p w:rsidR="00EC78C9" w:rsidRDefault="00EC78C9">
      <w:pPr>
        <w:pStyle w:val="Heading4"/>
        <w:divId w:val="1227835510"/>
      </w:pPr>
      <w:r>
        <w:rPr>
          <w:color w:val="000000"/>
          <w:sz w:val="18"/>
          <w:szCs w:val="18"/>
        </w:rPr>
        <w:t>School Description and Mission Statement (School Year 2010–11)</w:t>
      </w:r>
    </w:p>
    <w:tbl>
      <w:tblPr>
        <w:tblW w:w="0" w:type="auto"/>
        <w:tblLook w:val="04A0"/>
      </w:tblPr>
      <w:tblGrid>
        <w:gridCol w:w="10896"/>
      </w:tblGrid>
      <w:tr w:rsidR="00EC78C9">
        <w:trPr>
          <w:divId w:val="1227835510"/>
          <w:trHeight w:val="2291"/>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tcPr>
          <w:p w:rsidR="00EC78C9" w:rsidRDefault="00EC78C9">
            <w:pPr>
              <w:pStyle w:val="NormalWeb"/>
              <w:spacing w:before="0" w:beforeAutospacing="0" w:after="0" w:afterAutospacing="0"/>
              <w:ind w:left="20" w:right="20"/>
              <w:jc w:val="center"/>
              <w:rPr>
                <w:sz w:val="20"/>
                <w:szCs w:val="20"/>
              </w:rPr>
            </w:pPr>
            <w:r>
              <w:rPr>
                <w:rFonts w:ascii="Arial" w:hAnsi="Arial" w:cs="Arial"/>
                <w:color w:val="000000"/>
                <w:sz w:val="20"/>
                <w:szCs w:val="20"/>
              </w:rPr>
              <w:t xml:space="preserve">THE VISION of San Gabriel High School is to ensure all students acquire the academic, vocational, thinking skills, and personal qualities essential to becoming responsible, contributing members of our multi-ethnic, democratic society. </w:t>
            </w:r>
          </w:p>
          <w:p w:rsidR="00EC78C9" w:rsidRPr="00E1446A" w:rsidRDefault="00EC78C9">
            <w:pPr>
              <w:rPr>
                <w:sz w:val="20"/>
                <w:szCs w:val="20"/>
              </w:rPr>
            </w:pPr>
          </w:p>
          <w:p w:rsidR="00EC78C9" w:rsidRDefault="00EC78C9">
            <w:pPr>
              <w:pStyle w:val="NormalWeb"/>
              <w:spacing w:before="0" w:beforeAutospacing="0" w:after="0" w:afterAutospacing="0"/>
              <w:jc w:val="center"/>
            </w:pPr>
            <w:r>
              <w:rPr>
                <w:rFonts w:ascii="Arial" w:hAnsi="Arial" w:cs="Arial"/>
                <w:b/>
                <w:bCs/>
                <w:color w:val="000000"/>
                <w:sz w:val="20"/>
                <w:szCs w:val="20"/>
              </w:rPr>
              <w:t>MATADOR LEARNING RESULTS</w:t>
            </w:r>
            <w:r>
              <w:rPr>
                <w:b/>
                <w:bCs/>
              </w:rPr>
              <w:t xml:space="preserve"> </w:t>
            </w:r>
          </w:p>
          <w:p w:rsidR="00EC78C9" w:rsidRPr="00E1446A" w:rsidRDefault="00EC78C9">
            <w:pPr>
              <w:rPr>
                <w:sz w:val="20"/>
                <w:szCs w:val="20"/>
              </w:rPr>
            </w:pPr>
            <w:r w:rsidRPr="00E1446A">
              <w:t xml:space="preserve">                  Achieve Academic and Vocational </w:t>
            </w:r>
            <w:r w:rsidRPr="00E1446A">
              <w:rPr>
                <w:b/>
                <w:bCs/>
              </w:rPr>
              <w:t xml:space="preserve"> SUCCESS </w:t>
            </w:r>
          </w:p>
          <w:p w:rsidR="00EC78C9" w:rsidRDefault="00EC78C9">
            <w:pPr>
              <w:pStyle w:val="NormalWeb"/>
              <w:spacing w:before="0" w:beforeAutospacing="0" w:after="0" w:afterAutospacing="0"/>
              <w:jc w:val="center"/>
            </w:pPr>
            <w:r>
              <w:rPr>
                <w:rFonts w:ascii="Arial" w:hAnsi="Arial" w:cs="Arial"/>
                <w:b/>
                <w:bCs/>
                <w:color w:val="000000"/>
                <w:sz w:val="20"/>
                <w:szCs w:val="20"/>
              </w:rPr>
              <w:t>                   </w:t>
            </w:r>
            <w:r>
              <w:rPr>
                <w:rFonts w:ascii="Arial" w:hAnsi="Arial" w:cs="Arial"/>
                <w:b/>
                <w:bCs/>
                <w:color w:val="0000FF"/>
                <w:sz w:val="20"/>
                <w:szCs w:val="20"/>
              </w:rPr>
              <w:t> P</w:t>
            </w:r>
            <w:r>
              <w:rPr>
                <w:rFonts w:ascii="Arial" w:hAnsi="Arial" w:cs="Arial"/>
                <w:b/>
                <w:bCs/>
                <w:color w:val="000000"/>
                <w:sz w:val="20"/>
                <w:szCs w:val="20"/>
              </w:rPr>
              <w:t xml:space="preserve">RACTICE </w:t>
            </w:r>
            <w:r>
              <w:rPr>
                <w:rFonts w:ascii="Arial" w:hAnsi="Arial" w:cs="Arial"/>
                <w:color w:val="000000"/>
                <w:sz w:val="20"/>
                <w:szCs w:val="20"/>
              </w:rPr>
              <w:t>Healthy Living</w:t>
            </w:r>
            <w:r>
              <w:rPr>
                <w:b/>
                <w:bCs/>
              </w:rPr>
              <w:t xml:space="preserve"> </w:t>
            </w:r>
          </w:p>
          <w:p w:rsidR="00EC78C9" w:rsidRDefault="00EC78C9">
            <w:r w:rsidRPr="00E1446A">
              <w:t>                                              Communicate and</w:t>
            </w:r>
            <w:r w:rsidRPr="00E1446A">
              <w:rPr>
                <w:b/>
                <w:bCs/>
              </w:rPr>
              <w:t xml:space="preserve"> INTERACT </w:t>
            </w:r>
            <w:r w:rsidRPr="00E1446A">
              <w:t>Effectively</w:t>
            </w:r>
            <w:r w:rsidRPr="00E1446A">
              <w:rPr>
                <w:b/>
                <w:bCs/>
              </w:rPr>
              <w:t xml:space="preserve"> </w:t>
            </w:r>
            <w:r w:rsidRPr="00E1446A">
              <w:br/>
              <w:t xml:space="preserve">                                                         Be Globally </w:t>
            </w:r>
            <w:r w:rsidRPr="00E1446A">
              <w:rPr>
                <w:b/>
                <w:bCs/>
              </w:rPr>
              <w:t xml:space="preserve">RESPONSIBLE </w:t>
            </w:r>
            <w:r w:rsidRPr="00E1446A">
              <w:rPr>
                <w:sz w:val="20"/>
                <w:szCs w:val="20"/>
              </w:rPr>
              <w:br/>
            </w:r>
            <w:r w:rsidRPr="00E1446A">
              <w:rPr>
                <w:rFonts w:ascii="Arial" w:hAnsi="Arial" w:cs="Arial"/>
                <w:b/>
                <w:bCs/>
                <w:color w:val="000000"/>
                <w:sz w:val="20"/>
                <w:szCs w:val="20"/>
              </w:rPr>
              <w:t>                                                                   </w:t>
            </w:r>
            <w:r w:rsidRPr="00E1446A">
              <w:rPr>
                <w:rFonts w:ascii="Arial" w:hAnsi="Arial" w:cs="Arial"/>
                <w:color w:val="000000"/>
                <w:sz w:val="20"/>
                <w:szCs w:val="20"/>
              </w:rPr>
              <w:t>Value</w:t>
            </w:r>
            <w:r w:rsidRPr="00E1446A">
              <w:rPr>
                <w:rFonts w:ascii="Arial" w:hAnsi="Arial" w:cs="Arial"/>
                <w:color w:val="0000FF"/>
                <w:sz w:val="20"/>
                <w:szCs w:val="20"/>
              </w:rPr>
              <w:t xml:space="preserve"> </w:t>
            </w:r>
            <w:r w:rsidRPr="00E1446A">
              <w:rPr>
                <w:rFonts w:ascii="Arial" w:hAnsi="Arial" w:cs="Arial"/>
                <w:b/>
                <w:bCs/>
                <w:color w:val="0000FF"/>
                <w:sz w:val="20"/>
                <w:szCs w:val="20"/>
              </w:rPr>
              <w:t>I</w:t>
            </w:r>
            <w:r w:rsidRPr="00E1446A">
              <w:rPr>
                <w:rFonts w:ascii="Arial" w:hAnsi="Arial" w:cs="Arial"/>
                <w:b/>
                <w:bCs/>
                <w:color w:val="000000"/>
                <w:sz w:val="20"/>
                <w:szCs w:val="20"/>
              </w:rPr>
              <w:t>NVOLVEMENT</w:t>
            </w:r>
            <w:r w:rsidRPr="00E1446A">
              <w:rPr>
                <w:sz w:val="20"/>
                <w:szCs w:val="20"/>
              </w:rPr>
              <w:br/>
            </w:r>
            <w:r w:rsidRPr="00E1446A">
              <w:rPr>
                <w:rFonts w:ascii="Arial" w:hAnsi="Arial" w:cs="Arial"/>
                <w:b/>
                <w:bCs/>
                <w:color w:val="000000"/>
                <w:sz w:val="20"/>
                <w:szCs w:val="20"/>
              </w:rPr>
              <w:t>                                                                           </w:t>
            </w:r>
            <w:r w:rsidRPr="00E1446A">
              <w:rPr>
                <w:rFonts w:ascii="Arial" w:hAnsi="Arial" w:cs="Arial"/>
                <w:b/>
                <w:bCs/>
                <w:color w:val="0000FF"/>
                <w:sz w:val="20"/>
                <w:szCs w:val="20"/>
              </w:rPr>
              <w:t>  T</w:t>
            </w:r>
            <w:r w:rsidRPr="00E1446A">
              <w:rPr>
                <w:rFonts w:ascii="Arial" w:hAnsi="Arial" w:cs="Arial"/>
                <w:b/>
                <w:bCs/>
                <w:color w:val="000000"/>
                <w:sz w:val="20"/>
                <w:szCs w:val="20"/>
              </w:rPr>
              <w:t xml:space="preserve">HINK </w:t>
            </w:r>
            <w:r w:rsidRPr="00E1446A">
              <w:rPr>
                <w:rFonts w:ascii="Arial" w:hAnsi="Arial" w:cs="Arial"/>
                <w:color w:val="000000"/>
                <w:sz w:val="20"/>
                <w:szCs w:val="20"/>
              </w:rPr>
              <w:t>critically</w:t>
            </w:r>
            <w:r w:rsidRPr="00E1446A">
              <w:br/>
            </w:r>
          </w:p>
        </w:tc>
      </w:tr>
    </w:tbl>
    <w:p w:rsidR="00EC78C9" w:rsidRDefault="00EC78C9">
      <w:pPr>
        <w:divId w:val="1227835510"/>
      </w:pPr>
    </w:p>
    <w:p w:rsidR="00C176AB" w:rsidRDefault="00C176AB">
      <w:pPr>
        <w:pStyle w:val="Heading4"/>
        <w:divId w:val="1227835510"/>
        <w:rPr>
          <w:color w:val="000000"/>
          <w:sz w:val="18"/>
          <w:szCs w:val="18"/>
        </w:rPr>
      </w:pPr>
    </w:p>
    <w:p w:rsidR="00EC78C9" w:rsidRDefault="00EC78C9">
      <w:pPr>
        <w:pStyle w:val="Heading4"/>
        <w:divId w:val="1227835510"/>
      </w:pPr>
      <w:r>
        <w:rPr>
          <w:color w:val="000000"/>
          <w:sz w:val="18"/>
          <w:szCs w:val="18"/>
        </w:rPr>
        <w:lastRenderedPageBreak/>
        <w:t>Opportunities for Parental Involvement (School Year 2010–11)</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hideMark/>
          </w:tcPr>
          <w:p w:rsidR="00EC78C9" w:rsidRDefault="00EC78C9">
            <w:pPr>
              <w:spacing w:line="0" w:lineRule="atLeast"/>
              <w:rPr>
                <w:rFonts w:ascii="Verdana" w:hAnsi="Verdana"/>
                <w:color w:val="000000"/>
                <w:sz w:val="20"/>
                <w:szCs w:val="20"/>
              </w:rPr>
            </w:pPr>
            <w:r w:rsidRPr="00E1446A">
              <w:rPr>
                <w:rFonts w:ascii="Arial" w:hAnsi="Arial" w:cs="Arial"/>
                <w:color w:val="000000"/>
                <w:sz w:val="20"/>
                <w:szCs w:val="20"/>
              </w:rPr>
              <w:t>Parents and staff members are encouraged to participate in the Parent Teacher Association (PTSA) and the School Site Council, two committees that make decisions regarding the priorities and direction of the school, and ensure students’ needs are addressed.  The School Site Council advises the school on instructional issues and program development.  We also have a English Language Advisory Council (ELAC</w:t>
            </w:r>
            <w:proofErr w:type="gramStart"/>
            <w:r w:rsidRPr="00E1446A">
              <w:rPr>
                <w:rFonts w:ascii="Arial" w:hAnsi="Arial" w:cs="Arial"/>
                <w:color w:val="000000"/>
                <w:sz w:val="20"/>
                <w:szCs w:val="20"/>
              </w:rPr>
              <w:t>) .</w:t>
            </w:r>
            <w:proofErr w:type="gramEnd"/>
            <w:r w:rsidRPr="00E1446A">
              <w:rPr>
                <w:rFonts w:ascii="Arial" w:hAnsi="Arial" w:cs="Arial"/>
                <w:color w:val="000000"/>
                <w:sz w:val="20"/>
                <w:szCs w:val="20"/>
              </w:rPr>
              <w:t xml:space="preserve">  This Council meets once monthly to discuss our program for English Learners.  Four times during the course of the school year, the San Gabriel High School Administrative Team holds an open form meeting with parents to discuss our school.  We provide translation in Cantonese, Mandarin, Spanish, and Vietnamese.  This year we are conducting a parent workshop series focussing </w:t>
            </w:r>
            <w:proofErr w:type="gramStart"/>
            <w:r w:rsidRPr="00E1446A">
              <w:rPr>
                <w:rFonts w:ascii="Arial" w:hAnsi="Arial" w:cs="Arial"/>
                <w:color w:val="000000"/>
                <w:sz w:val="20"/>
                <w:szCs w:val="20"/>
              </w:rPr>
              <w:t>on  building</w:t>
            </w:r>
            <w:proofErr w:type="gramEnd"/>
            <w:r w:rsidRPr="00E1446A">
              <w:rPr>
                <w:rFonts w:ascii="Arial" w:hAnsi="Arial" w:cs="Arial"/>
                <w:color w:val="000000"/>
                <w:sz w:val="20"/>
                <w:szCs w:val="20"/>
              </w:rPr>
              <w:t xml:space="preserve"> developmental assets in our students.  This program is held in multiple languages and is designed to assist students reach high levels of success.  </w:t>
            </w:r>
            <w:r w:rsidRPr="00E1446A">
              <w:rPr>
                <w:sz w:val="20"/>
                <w:szCs w:val="20"/>
              </w:rPr>
              <w:br/>
            </w:r>
            <w:r w:rsidRPr="00E1446A">
              <w:rPr>
                <w:sz w:val="20"/>
                <w:szCs w:val="20"/>
              </w:rPr>
              <w:br/>
            </w:r>
            <w:r w:rsidRPr="00E1446A">
              <w:rPr>
                <w:rFonts w:ascii="Arial" w:hAnsi="Arial" w:cs="Arial"/>
                <w:color w:val="000000"/>
                <w:sz w:val="20"/>
                <w:szCs w:val="20"/>
              </w:rPr>
              <w:t>The Alhambra Unified School District sponsors the Kindergarten through College project that is designed to educate parents about the importance of preparing for college, starting with students in Kindergarten.  The program sponsors a few nights of parent training that include topics such as introduction to the college system, applying to college, financial aid, and saving for college.</w:t>
            </w:r>
            <w:r w:rsidRPr="00E1446A">
              <w:rPr>
                <w:rFonts w:ascii="Verdana" w:hAnsi="Verdana"/>
                <w:color w:val="000000"/>
                <w:sz w:val="20"/>
                <w:szCs w:val="20"/>
              </w:rPr>
              <w:t xml:space="preserve"> </w:t>
            </w:r>
            <w:r w:rsidRPr="00E1446A">
              <w:rPr>
                <w:rFonts w:ascii="Verdana" w:hAnsi="Verdana"/>
                <w:color w:val="000000"/>
                <w:sz w:val="20"/>
                <w:szCs w:val="20"/>
              </w:rPr>
              <w:br/>
            </w:r>
            <w:r w:rsidRPr="00E1446A">
              <w:rPr>
                <w:rFonts w:ascii="Verdana" w:hAnsi="Verdana"/>
                <w:color w:val="000000"/>
                <w:sz w:val="20"/>
                <w:szCs w:val="20"/>
              </w:rPr>
              <w:br/>
            </w:r>
          </w:p>
        </w:tc>
      </w:tr>
    </w:tbl>
    <w:p w:rsidR="00EC78C9" w:rsidRDefault="00EC78C9">
      <w:pPr>
        <w:divId w:val="1227835510"/>
      </w:pPr>
    </w:p>
    <w:p w:rsidR="00EC78C9" w:rsidRDefault="00EC78C9">
      <w:pPr>
        <w:pStyle w:val="Heading4"/>
        <w:divId w:val="1227835510"/>
      </w:pPr>
      <w:r>
        <w:rPr>
          <w:color w:val="000000"/>
          <w:sz w:val="18"/>
          <w:szCs w:val="18"/>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6"/>
        <w:gridCol w:w="1755"/>
        <w:gridCol w:w="1721"/>
        <w:gridCol w:w="1755"/>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Number of Students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596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606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605</w:t>
            </w:r>
            <w:r>
              <w:rPr>
                <w:rFonts w:ascii="Verdana" w:hAnsi="Verdana"/>
                <w:color w:val="666699"/>
                <w:sz w:val="13"/>
                <w:szCs w:val="13"/>
                <w:shd w:val="clear" w:color="auto" w:fill="FFFFCC"/>
              </w:rPr>
              <w:br/>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590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2,397</w:t>
            </w:r>
          </w:p>
        </w:tc>
      </w:tr>
    </w:tbl>
    <w:p w:rsidR="00EC78C9" w:rsidRDefault="00EC78C9">
      <w:pPr>
        <w:divId w:val="1227835510"/>
      </w:pPr>
    </w:p>
    <w:p w:rsidR="00EC78C9" w:rsidRDefault="00EC78C9">
      <w:pPr>
        <w:pStyle w:val="Heading4"/>
        <w:divId w:val="1227835510"/>
      </w:pPr>
      <w:r>
        <w:rPr>
          <w:color w:val="000000"/>
          <w:sz w:val="18"/>
          <w:szCs w:val="18"/>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0"/>
        <w:gridCol w:w="2337"/>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 of Total Enrollment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58.4%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38.7%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86.8%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53.1%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8.0%</w:t>
            </w:r>
          </w:p>
        </w:tc>
      </w:tr>
    </w:tbl>
    <w:p w:rsidR="00EC78C9" w:rsidRDefault="00EC78C9">
      <w:pPr>
        <w:divId w:val="1227835510"/>
      </w:pPr>
    </w:p>
    <w:p w:rsidR="00C176AB" w:rsidRDefault="00C176AB">
      <w:pPr>
        <w:pStyle w:val="Heading4"/>
        <w:divId w:val="1227835510"/>
        <w:rPr>
          <w:color w:val="000000"/>
          <w:sz w:val="18"/>
          <w:szCs w:val="18"/>
        </w:rPr>
      </w:pPr>
    </w:p>
    <w:p w:rsidR="00C176AB" w:rsidRDefault="00C176AB">
      <w:pPr>
        <w:pStyle w:val="Heading4"/>
        <w:divId w:val="1227835510"/>
        <w:rPr>
          <w:color w:val="000000"/>
          <w:sz w:val="18"/>
          <w:szCs w:val="18"/>
        </w:rPr>
      </w:pPr>
    </w:p>
    <w:p w:rsidR="00C176AB" w:rsidRDefault="00C176AB">
      <w:pPr>
        <w:pStyle w:val="Heading4"/>
        <w:divId w:val="1227835510"/>
        <w:rPr>
          <w:color w:val="000000"/>
          <w:sz w:val="18"/>
          <w:szCs w:val="18"/>
        </w:rPr>
      </w:pPr>
    </w:p>
    <w:p w:rsidR="00EC78C9" w:rsidRDefault="00EC78C9">
      <w:pPr>
        <w:pStyle w:val="Heading4"/>
        <w:divId w:val="1227835510"/>
      </w:pPr>
      <w:r>
        <w:rPr>
          <w:color w:val="000000"/>
          <w:sz w:val="18"/>
          <w:szCs w:val="18"/>
        </w:rPr>
        <w:lastRenderedPageBreak/>
        <w:t>Average Class Size and Class Size Distribution (Secondary)</w:t>
      </w:r>
    </w:p>
    <w:tbl>
      <w:tblPr>
        <w:tblW w:w="10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45"/>
        <w:gridCol w:w="1163"/>
        <w:gridCol w:w="665"/>
        <w:gridCol w:w="791"/>
        <w:gridCol w:w="644"/>
        <w:gridCol w:w="1162"/>
        <w:gridCol w:w="665"/>
        <w:gridCol w:w="791"/>
        <w:gridCol w:w="644"/>
        <w:gridCol w:w="1162"/>
        <w:gridCol w:w="665"/>
        <w:gridCol w:w="791"/>
        <w:gridCol w:w="644"/>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2010–11 Number of Classes*</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33+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38.56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29.63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25.16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28.41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34</w:t>
            </w:r>
          </w:p>
        </w:tc>
      </w:tr>
    </w:tbl>
    <w:p w:rsidR="00EC78C9" w:rsidRDefault="00EC78C9">
      <w:pPr>
        <w:divId w:val="1227835510"/>
      </w:pPr>
      <w:r>
        <w:rPr>
          <w:rFonts w:ascii="Verdana" w:hAnsi="Verdana"/>
          <w:color w:val="555555"/>
          <w:sz w:val="13"/>
          <w:szCs w:val="13"/>
        </w:rPr>
        <w:t>* Number of classes indicates how many classrooms fall into each size category (a range of total students per classroom). At the secondary school level, this information is reported by subject area rather than grade level.</w:t>
      </w:r>
    </w:p>
    <w:p w:rsidR="00C176AB" w:rsidRDefault="00EC78C9" w:rsidP="00C176AB">
      <w:pPr>
        <w:pStyle w:val="Heading2"/>
        <w:divId w:val="1227835510"/>
        <w:rPr>
          <w:color w:val="000000"/>
          <w:sz w:val="25"/>
          <w:szCs w:val="25"/>
        </w:rPr>
      </w:pPr>
      <w:r>
        <w:rPr>
          <w:color w:val="000000"/>
          <w:sz w:val="25"/>
          <w:szCs w:val="25"/>
        </w:rPr>
        <w:t>III. School Climate</w:t>
      </w:r>
    </w:p>
    <w:p w:rsidR="00C176AB" w:rsidRDefault="00C176AB" w:rsidP="00C176AB">
      <w:pPr>
        <w:pStyle w:val="Heading2"/>
        <w:divId w:val="1227835510"/>
        <w:rPr>
          <w:color w:val="000000"/>
          <w:sz w:val="25"/>
          <w:szCs w:val="25"/>
        </w:rPr>
      </w:pPr>
    </w:p>
    <w:p w:rsidR="00EC78C9" w:rsidRDefault="00EC78C9" w:rsidP="00C176AB">
      <w:pPr>
        <w:pStyle w:val="Heading2"/>
        <w:divId w:val="1227835510"/>
      </w:pPr>
      <w:r>
        <w:rPr>
          <w:color w:val="000000"/>
          <w:sz w:val="18"/>
          <w:szCs w:val="18"/>
        </w:rPr>
        <w:t>School Safety Plan (School Year 2010–11)</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tcPr>
          <w:p w:rsidR="00EC78C9" w:rsidRPr="00C176AB" w:rsidRDefault="00EC78C9">
            <w:pPr>
              <w:pStyle w:val="NormalWeb"/>
              <w:spacing w:before="0" w:beforeAutospacing="0" w:after="0" w:afterAutospacing="0"/>
              <w:ind w:left="20" w:right="20"/>
              <w:rPr>
                <w:rFonts w:ascii="Arial" w:hAnsi="Arial" w:cs="Arial"/>
                <w:sz w:val="20"/>
                <w:szCs w:val="20"/>
              </w:rPr>
            </w:pPr>
            <w:r w:rsidRPr="00C176AB">
              <w:rPr>
                <w:rFonts w:ascii="Arial" w:hAnsi="Arial" w:cs="Arial"/>
                <w:sz w:val="20"/>
                <w:szCs w:val="20"/>
              </w:rPr>
              <w:t>The Safety of students and staff is a primary concern. The school complies with laws, rules, and regulations pertaining to hazardous materials and State earthquake standards. The school’s disaster drills are conducted regularly throughout the school year. All visitors must check in at the school office and wear visitors’ badges while on school grounds.  During lunch, recesses, and before and after school, yard supervisors monitor students and school grounds, including the cafeteria and playgrounds, to ensure a safe and orderly environment.</w:t>
            </w:r>
          </w:p>
          <w:p w:rsidR="00EC78C9" w:rsidRPr="00C176AB" w:rsidRDefault="00EC78C9">
            <w:pPr>
              <w:pStyle w:val="NormalWeb"/>
              <w:spacing w:before="0" w:beforeAutospacing="0" w:after="0" w:afterAutospacing="0"/>
              <w:ind w:left="20" w:right="20"/>
              <w:rPr>
                <w:rFonts w:ascii="Arial" w:hAnsi="Arial" w:cs="Arial"/>
                <w:sz w:val="20"/>
                <w:szCs w:val="20"/>
              </w:rPr>
            </w:pPr>
          </w:p>
          <w:p w:rsidR="00EC78C9" w:rsidRDefault="00EC78C9">
            <w:pPr>
              <w:pStyle w:val="NormalWeb"/>
              <w:spacing w:before="0" w:beforeAutospacing="0" w:after="0" w:afterAutospacing="0" w:line="0" w:lineRule="atLeast"/>
              <w:ind w:left="20" w:right="20"/>
            </w:pPr>
            <w:r w:rsidRPr="00C176AB">
              <w:rPr>
                <w:rFonts w:ascii="Arial" w:hAnsi="Arial" w:cs="Arial"/>
                <w:sz w:val="20"/>
                <w:szCs w:val="20"/>
              </w:rPr>
              <w:t xml:space="preserve">The Comprehensive School Safety Plan was developed by the School Site Council in cooperation with local law enforcement in order to comply with Senate Bill 187 of 1997. The plan provides students and staff a means to ensure a safe and orderly learning environment. Components of the Comprehensive School Safety Plan include child abuse reporting procedures, teacher notification of dangerous </w:t>
            </w:r>
            <w:proofErr w:type="gramStart"/>
            <w:r w:rsidRPr="00C176AB">
              <w:rPr>
                <w:rFonts w:ascii="Arial" w:hAnsi="Arial" w:cs="Arial"/>
                <w:sz w:val="20"/>
                <w:szCs w:val="20"/>
              </w:rPr>
              <w:t>pupils</w:t>
            </w:r>
            <w:proofErr w:type="gramEnd"/>
            <w:r w:rsidRPr="00C176AB">
              <w:rPr>
                <w:rFonts w:ascii="Arial" w:hAnsi="Arial" w:cs="Arial"/>
                <w:sz w:val="20"/>
                <w:szCs w:val="20"/>
              </w:rPr>
              <w:t xml:space="preserve"> procedures, disaster response procedures, procedures for safe ingress and egress from school, sexual harassment policy, and suspension and expulsion policies. The School Site Council evaluates the plan annually and updates the plan as needed. The plan was last updated and reviewed with school staff in March 2010. An updated copy is available to the public at the school and district offices.</w:t>
            </w:r>
          </w:p>
        </w:tc>
      </w:tr>
    </w:tbl>
    <w:p w:rsidR="00EC78C9" w:rsidRDefault="00EC78C9">
      <w:pPr>
        <w:pStyle w:val="Heading4"/>
        <w:divId w:val="1227835510"/>
      </w:pPr>
      <w:r>
        <w:rPr>
          <w:color w:val="000000"/>
          <w:sz w:val="18"/>
          <w:szCs w:val="18"/>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9"/>
        <w:gridCol w:w="1443"/>
        <w:gridCol w:w="1443"/>
        <w:gridCol w:w="1443"/>
        <w:gridCol w:w="1496"/>
        <w:gridCol w:w="1496"/>
        <w:gridCol w:w="1496"/>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 2010–11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16.58%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2.35%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0.30%</w:t>
            </w:r>
          </w:p>
        </w:tc>
      </w:tr>
    </w:tbl>
    <w:p w:rsidR="00EC78C9" w:rsidRDefault="00EC78C9">
      <w:pPr>
        <w:divId w:val="1227835510"/>
      </w:pPr>
      <w:r>
        <w:rPr>
          <w:rFonts w:ascii="Verdana" w:hAnsi="Verdana"/>
          <w:color w:val="555555"/>
          <w:sz w:val="13"/>
          <w:szCs w:val="13"/>
        </w:rPr>
        <w:t>* The rate of suspensions and expulsions is calculated by dividing the total number of incidents by the total enrollment.</w:t>
      </w:r>
    </w:p>
    <w:p w:rsidR="00C176AB" w:rsidRDefault="00C176AB">
      <w:pPr>
        <w:pStyle w:val="Heading2"/>
        <w:divId w:val="1227835510"/>
        <w:rPr>
          <w:color w:val="000000"/>
          <w:sz w:val="25"/>
          <w:szCs w:val="25"/>
        </w:rPr>
      </w:pPr>
    </w:p>
    <w:p w:rsidR="00C176AB" w:rsidRDefault="00EC78C9" w:rsidP="00C176AB">
      <w:pPr>
        <w:pStyle w:val="Heading2"/>
        <w:divId w:val="1227835510"/>
        <w:rPr>
          <w:color w:val="000000"/>
          <w:sz w:val="25"/>
          <w:szCs w:val="25"/>
        </w:rPr>
      </w:pPr>
      <w:r>
        <w:rPr>
          <w:color w:val="000000"/>
          <w:sz w:val="25"/>
          <w:szCs w:val="25"/>
        </w:rPr>
        <w:t>IV. School Facilities</w:t>
      </w:r>
    </w:p>
    <w:p w:rsidR="00EC78C9" w:rsidRDefault="00EC78C9" w:rsidP="00C176AB">
      <w:pPr>
        <w:pStyle w:val="Heading2"/>
        <w:divId w:val="1227835510"/>
      </w:pPr>
      <w:r>
        <w:rPr>
          <w:color w:val="000000"/>
          <w:sz w:val="18"/>
          <w:szCs w:val="18"/>
        </w:rPr>
        <w:t>School Facility Conditions and Planned Improvements (School Year 2011–12)</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The roof on the gym has been replaced and the arena floor was refinished during the summer.  No other major maintenance or improvements are planned at this time.</w:t>
            </w:r>
          </w:p>
        </w:tc>
      </w:tr>
    </w:tbl>
    <w:p w:rsidR="00EC78C9" w:rsidRDefault="00EC78C9">
      <w:pPr>
        <w:pStyle w:val="Heading4"/>
        <w:divId w:val="1227835510"/>
      </w:pPr>
      <w:r>
        <w:rPr>
          <w:color w:val="000000"/>
          <w:sz w:val="18"/>
          <w:szCs w:val="18"/>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7"/>
        <w:gridCol w:w="924"/>
        <w:gridCol w:w="527"/>
        <w:gridCol w:w="433"/>
        <w:gridCol w:w="491"/>
        <w:gridCol w:w="5004"/>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Repair Needed and Action Taken or Planned</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Systems: </w:t>
            </w:r>
            <w:r>
              <w:rPr>
                <w:rFonts w:ascii="Verdana" w:hAnsi="Verdana"/>
                <w:color w:val="666699"/>
                <w:sz w:val="13"/>
                <w:szCs w:val="1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Interior: </w:t>
            </w:r>
            <w:r>
              <w:rPr>
                <w:rFonts w:ascii="Verdana" w:hAnsi="Verdana"/>
                <w:color w:val="666699"/>
                <w:sz w:val="13"/>
                <w:szCs w:val="1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classrooms need stained ceiling tiles replaced.  Painting and carpet replacement is also needed in several areas.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Cleanliness: </w:t>
            </w:r>
            <w:r>
              <w:rPr>
                <w:rFonts w:ascii="Verdana" w:hAnsi="Verdana"/>
                <w:color w:val="666699"/>
                <w:sz w:val="13"/>
                <w:szCs w:val="1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Electrical: </w:t>
            </w:r>
            <w:r>
              <w:rPr>
                <w:rFonts w:ascii="Verdana" w:hAnsi="Verdana"/>
                <w:color w:val="666699"/>
                <w:sz w:val="13"/>
                <w:szCs w:val="1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Missing light and outlet covers will be replaced.  Light ballasts will be replaced where needed.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Restrooms/Fountains: </w:t>
            </w:r>
            <w:r>
              <w:rPr>
                <w:rFonts w:ascii="Verdana" w:hAnsi="Verdana"/>
                <w:color w:val="666699"/>
                <w:sz w:val="13"/>
                <w:szCs w:val="1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drinking fountains, sinks, and showers need repairs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Safety: </w:t>
            </w:r>
            <w:r>
              <w:rPr>
                <w:rFonts w:ascii="Verdana" w:hAnsi="Verdana"/>
                <w:color w:val="666699"/>
                <w:sz w:val="13"/>
                <w:szCs w:val="1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Structural: </w:t>
            </w:r>
            <w:r>
              <w:rPr>
                <w:rFonts w:ascii="Verdana" w:hAnsi="Verdana"/>
                <w:color w:val="666699"/>
                <w:sz w:val="13"/>
                <w:szCs w:val="1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External: </w:t>
            </w:r>
            <w:r>
              <w:rPr>
                <w:rFonts w:ascii="Verdana" w:hAnsi="Verdana"/>
                <w:color w:val="666699"/>
                <w:sz w:val="13"/>
                <w:szCs w:val="13"/>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windows have been etched and vandalized at the site.</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bl>
    <w:p w:rsidR="00EC78C9" w:rsidRDefault="00EC78C9">
      <w:pPr>
        <w:divId w:val="1227835510"/>
      </w:pPr>
      <w:r>
        <w:rPr>
          <w:rFonts w:ascii="Verdana" w:hAnsi="Verdana"/>
          <w:color w:val="555555"/>
          <w:sz w:val="13"/>
          <w:szCs w:val="13"/>
        </w:rPr>
        <w:t>Note: Cells shaded in black do not require data.</w:t>
      </w:r>
    </w:p>
    <w:p w:rsidR="00C176AB" w:rsidRDefault="00C176AB">
      <w:pPr>
        <w:pStyle w:val="Heading2"/>
        <w:divId w:val="1227835510"/>
        <w:rPr>
          <w:color w:val="000000"/>
          <w:sz w:val="25"/>
          <w:szCs w:val="25"/>
        </w:rPr>
      </w:pPr>
    </w:p>
    <w:p w:rsidR="00EC78C9" w:rsidRDefault="00EC78C9">
      <w:pPr>
        <w:pStyle w:val="Heading2"/>
        <w:divId w:val="1227835510"/>
      </w:pPr>
      <w:r>
        <w:rPr>
          <w:color w:val="000000"/>
          <w:sz w:val="25"/>
          <w:szCs w:val="25"/>
        </w:rPr>
        <w:t>V. Teachers</w:t>
      </w:r>
    </w:p>
    <w:p w:rsidR="00EC78C9" w:rsidRDefault="00EC78C9">
      <w:pPr>
        <w:pStyle w:val="Heading4"/>
        <w:divId w:val="1227835510"/>
      </w:pPr>
      <w:r>
        <w:rPr>
          <w:color w:val="000000"/>
          <w:sz w:val="18"/>
          <w:szCs w:val="18"/>
        </w:rPr>
        <w:t>Teacher Credentials</w:t>
      </w:r>
      <w:r>
        <w:rPr>
          <w:color w:val="555555"/>
          <w:sz w:val="13"/>
          <w:szCs w:val="13"/>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75"/>
        <w:gridCol w:w="1442"/>
        <w:gridCol w:w="1442"/>
        <w:gridCol w:w="1442"/>
        <w:gridCol w:w="1495"/>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 2010–11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694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w:t>
            </w:r>
          </w:p>
        </w:tc>
      </w:tr>
    </w:tbl>
    <w:p w:rsidR="00EC78C9" w:rsidRDefault="00EC78C9">
      <w:pPr>
        <w:divId w:val="1227835510"/>
      </w:pPr>
    </w:p>
    <w:p w:rsidR="00EC78C9" w:rsidRDefault="00EC78C9">
      <w:pPr>
        <w:pStyle w:val="Heading4"/>
        <w:divId w:val="1227835510"/>
      </w:pPr>
      <w:r>
        <w:rPr>
          <w:color w:val="000000"/>
          <w:sz w:val="18"/>
          <w:szCs w:val="18"/>
        </w:rPr>
        <w:t>Teacher Misassignments and Vacant Teacher Positions</w:t>
      </w:r>
      <w:r>
        <w:rPr>
          <w:color w:val="555555"/>
          <w:sz w:val="13"/>
          <w:szCs w:val="13"/>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45"/>
        <w:gridCol w:w="873"/>
        <w:gridCol w:w="873"/>
        <w:gridCol w:w="873"/>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2011–12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Misassignments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18</w:t>
            </w:r>
          </w:p>
        </w:tc>
      </w:tr>
    </w:tbl>
    <w:p w:rsidR="00EC78C9" w:rsidRDefault="00EC78C9">
      <w:pPr>
        <w:divId w:val="1227835510"/>
      </w:pPr>
      <w:r>
        <w:br/>
      </w:r>
      <w:r>
        <w:rPr>
          <w:rFonts w:ascii="Verdana" w:hAnsi="Verdana"/>
          <w:color w:val="555555"/>
          <w:sz w:val="13"/>
          <w:szCs w:val="13"/>
        </w:rPr>
        <w:t>Note: “Misassignments” refers to the number of positions filled by teachers who lack legal authorization to teach that grade level, subject area, student group, etc.</w:t>
      </w:r>
      <w:r>
        <w:br/>
      </w:r>
      <w:r>
        <w:br/>
      </w:r>
      <w:r>
        <w:rPr>
          <w:rFonts w:ascii="Verdana" w:hAnsi="Verdana"/>
          <w:color w:val="555555"/>
          <w:sz w:val="13"/>
          <w:szCs w:val="13"/>
        </w:rPr>
        <w:t xml:space="preserve">* </w:t>
      </w:r>
      <w:r>
        <w:rPr>
          <w:rFonts w:ascii="Verdana" w:hAnsi="Verdana"/>
          <w:i/>
          <w:iCs/>
          <w:color w:val="555555"/>
          <w:sz w:val="13"/>
          <w:szCs w:val="13"/>
        </w:rPr>
        <w:t>Total Teacher Misassignments</w:t>
      </w:r>
      <w:r>
        <w:rPr>
          <w:rFonts w:ascii="Verdana" w:hAnsi="Verdana"/>
          <w:color w:val="555555"/>
          <w:sz w:val="13"/>
          <w:szCs w:val="13"/>
        </w:rPr>
        <w:t xml:space="preserve"> includes the number of </w:t>
      </w:r>
      <w:r>
        <w:rPr>
          <w:rFonts w:ascii="Verdana" w:hAnsi="Verdana"/>
          <w:i/>
          <w:iCs/>
          <w:color w:val="555555"/>
          <w:sz w:val="13"/>
          <w:szCs w:val="13"/>
        </w:rPr>
        <w:t>Misassignments of Teachers of English Learners</w:t>
      </w:r>
      <w:r>
        <w:rPr>
          <w:rFonts w:ascii="Verdana" w:hAnsi="Verdana"/>
          <w:color w:val="555555"/>
          <w:sz w:val="13"/>
          <w:szCs w:val="13"/>
        </w:rPr>
        <w:t>.</w:t>
      </w:r>
    </w:p>
    <w:p w:rsidR="00EC78C9" w:rsidRDefault="00EC78C9">
      <w:pPr>
        <w:pStyle w:val="Heading4"/>
        <w:divId w:val="1227835510"/>
      </w:pPr>
      <w:r>
        <w:rPr>
          <w:color w:val="000000"/>
          <w:sz w:val="18"/>
          <w:szCs w:val="18"/>
        </w:rPr>
        <w:t>Core Academic Classes Taught by Highly Qualified Teachers (School Year 2010–11)</w:t>
      </w:r>
    </w:p>
    <w:p w:rsidR="00EC78C9" w:rsidRDefault="00EC78C9">
      <w:pPr>
        <w:divId w:val="1227835510"/>
        <w:rPr>
          <w:rFonts w:ascii="Verdana" w:hAnsi="Verdana"/>
          <w:color w:val="555555"/>
          <w:sz w:val="13"/>
          <w:szCs w:val="13"/>
        </w:rPr>
      </w:pPr>
      <w:r>
        <w:rPr>
          <w:rFonts w:ascii="Verdana" w:hAnsi="Verdana"/>
          <w:color w:val="555555"/>
          <w:sz w:val="13"/>
          <w:szCs w:val="13"/>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3"/>
          <w:szCs w:val="13"/>
        </w:rPr>
        <w:t>Improving Teacher and Principal Quality</w:t>
      </w:r>
      <w:r>
        <w:rPr>
          <w:rFonts w:ascii="Verdana" w:hAnsi="Verdana"/>
          <w:color w:val="555555"/>
          <w:sz w:val="13"/>
          <w:szCs w:val="13"/>
        </w:rPr>
        <w:t xml:space="preserve"> Web page at:</w:t>
      </w:r>
      <w:hyperlink r:id="rId7" w:history="1">
        <w:r>
          <w:rPr>
            <w:rStyle w:val="Hyperlink"/>
            <w:rFonts w:ascii="Verdana" w:hAnsi="Verdana"/>
            <w:color w:val="555555"/>
            <w:sz w:val="13"/>
            <w:szCs w:val="13"/>
          </w:rPr>
          <w:t xml:space="preserve"> http://www.cde.ca.gov/nclb/sr/tq/</w:t>
        </w:r>
      </w:hyperlink>
      <w:r>
        <w:rPr>
          <w:rFonts w:ascii="Verdana" w:hAnsi="Verdana"/>
          <w:color w:val="555555"/>
          <w:sz w:val="13"/>
          <w:szCs w:val="13"/>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7"/>
        <w:gridCol w:w="4391"/>
        <w:gridCol w:w="4588"/>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Pr="00C176AB" w:rsidRDefault="00EC78C9">
            <w:pPr>
              <w:pStyle w:val="NormalWeb"/>
              <w:spacing w:before="0" w:beforeAutospacing="0" w:after="0" w:afterAutospacing="0" w:line="0" w:lineRule="atLeast"/>
              <w:ind w:left="40" w:right="40"/>
              <w:jc w:val="center"/>
              <w:rPr>
                <w:color w:val="FFFFFF"/>
              </w:rPr>
            </w:pPr>
            <w:r w:rsidRPr="00C176AB">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 of Classes In Core Academic Subjects Not Taught by Highly Qualified Teachers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0.69%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0.69%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0.00%</w:t>
            </w:r>
          </w:p>
        </w:tc>
      </w:tr>
    </w:tbl>
    <w:p w:rsidR="00EC78C9" w:rsidRDefault="00EC78C9">
      <w:pPr>
        <w:divId w:val="1227835510"/>
        <w:rPr>
          <w:color w:val="555555"/>
        </w:rPr>
      </w:pPr>
      <w:r>
        <w:rPr>
          <w:color w:val="555555"/>
        </w:rPr>
        <w:br/>
      </w:r>
      <w:r>
        <w:rPr>
          <w:rFonts w:ascii="Verdana" w:hAnsi="Verdana"/>
          <w:color w:val="555555"/>
          <w:sz w:val="13"/>
          <w:szCs w:val="13"/>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EC78C9" w:rsidRDefault="00EC78C9">
      <w:pPr>
        <w:pStyle w:val="Heading2"/>
        <w:divId w:val="1227835510"/>
      </w:pPr>
      <w:r>
        <w:rPr>
          <w:color w:val="000000"/>
          <w:sz w:val="25"/>
          <w:szCs w:val="25"/>
        </w:rPr>
        <w:t>VI. Support Staff</w:t>
      </w:r>
    </w:p>
    <w:p w:rsidR="00EC78C9" w:rsidRDefault="00EC78C9">
      <w:pPr>
        <w:pStyle w:val="Heading4"/>
        <w:divId w:val="1227835510"/>
      </w:pPr>
      <w:r>
        <w:rPr>
          <w:color w:val="000000"/>
          <w:sz w:val="18"/>
          <w:szCs w:val="18"/>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43"/>
        <w:gridCol w:w="2816"/>
        <w:gridCol w:w="4137"/>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Average Number of Students per Academic Counselor</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479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bl>
    <w:p w:rsidR="00EC78C9" w:rsidRDefault="00EC78C9">
      <w:pPr>
        <w:divId w:val="1227835510"/>
        <w:rPr>
          <w:color w:val="555555"/>
        </w:rPr>
      </w:pPr>
      <w:r>
        <w:rPr>
          <w:rFonts w:ascii="Verdana" w:hAnsi="Verdana"/>
          <w:color w:val="555555"/>
          <w:sz w:val="13"/>
          <w:szCs w:val="13"/>
        </w:rPr>
        <w:t>Note: Cells shaded in black do not require data.</w:t>
      </w:r>
      <w:r>
        <w:rPr>
          <w:color w:val="555555"/>
        </w:rPr>
        <w:br/>
      </w:r>
      <w:r>
        <w:rPr>
          <w:rFonts w:ascii="Verdana" w:hAnsi="Verdana"/>
          <w:color w:val="555555"/>
          <w:sz w:val="13"/>
          <w:szCs w:val="13"/>
        </w:rPr>
        <w:t>* One Full-Time Equivalent (FTE) equals one staff member working full-time; one FTE could also represent two staff members who each work 50 percent of full-time.</w:t>
      </w:r>
    </w:p>
    <w:p w:rsidR="00EC78C9" w:rsidRDefault="00EC78C9">
      <w:pPr>
        <w:pStyle w:val="Heading2"/>
        <w:divId w:val="1227835510"/>
      </w:pPr>
      <w:r>
        <w:rPr>
          <w:color w:val="000000"/>
          <w:sz w:val="25"/>
          <w:szCs w:val="25"/>
        </w:rPr>
        <w:lastRenderedPageBreak/>
        <w:t>VII. Curriculum and Instructional Materials</w:t>
      </w:r>
    </w:p>
    <w:p w:rsidR="00EC78C9" w:rsidRDefault="00EC78C9">
      <w:pPr>
        <w:pStyle w:val="Heading4"/>
        <w:divId w:val="1227835510"/>
      </w:pPr>
      <w:r>
        <w:rPr>
          <w:color w:val="000000"/>
          <w:sz w:val="18"/>
          <w:szCs w:val="18"/>
        </w:rPr>
        <w:t>Quality, Currency, Availability of Textbooks and Instructional Materials (School Year 2011–12)</w:t>
      </w:r>
    </w:p>
    <w:p w:rsidR="00EC78C9" w:rsidRDefault="00EC78C9">
      <w:pPr>
        <w:divId w:val="1227835510"/>
        <w:rPr>
          <w:color w:val="555555"/>
        </w:rPr>
      </w:pPr>
      <w:r>
        <w:rPr>
          <w:rFonts w:ascii="Verdana" w:hAnsi="Verdana"/>
          <w:color w:val="555555"/>
          <w:sz w:val="13"/>
          <w:szCs w:val="13"/>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3"/>
          <w:szCs w:val="13"/>
        </w:rPr>
        <w:t>Year and month in which data were collected:    December 2011</w:t>
      </w:r>
      <w:r>
        <w:rPr>
          <w:color w:val="555555"/>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99"/>
        <w:gridCol w:w="3472"/>
        <w:gridCol w:w="1924"/>
        <w:gridCol w:w="2725"/>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 students lacking own assigned copy</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Arial" w:hAnsi="Arial" w:cs="Arial"/>
                <w:color w:val="666699"/>
                <w:sz w:val="14"/>
                <w:szCs w:val="14"/>
                <w:shd w:val="clear" w:color="auto" w:fill="FFFFCC"/>
              </w:rPr>
              <w:t>Holt, Rinehart and Winston,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Arial" w:hAnsi="Arial" w:cs="Arial"/>
                <w:color w:val="666699"/>
                <w:sz w:val="14"/>
                <w:szCs w:val="14"/>
                <w:shd w:val="clear" w:color="auto" w:fill="FFFFCC"/>
              </w:rPr>
              <w:t>McDougal Littell,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Arial" w:hAnsi="Arial" w:cs="Arial"/>
                <w:color w:val="666699"/>
                <w:sz w:val="14"/>
                <w:szCs w:val="14"/>
                <w:shd w:val="clear" w:color="auto" w:fill="FFFFCC"/>
              </w:rPr>
              <w:t>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jc w:val="center"/>
            </w:pPr>
            <w:r>
              <w:rPr>
                <w:rFonts w:ascii="Arial" w:hAnsi="Arial" w:cs="Arial"/>
                <w:color w:val="666699"/>
                <w:sz w:val="14"/>
                <w:szCs w:val="14"/>
                <w:shd w:val="clear" w:color="auto" w:fill="FFFFCC"/>
              </w:rPr>
              <w:t>McDougal Littell, 2006</w:t>
            </w:r>
          </w:p>
          <w:p w:rsidR="00EC78C9" w:rsidRDefault="00EC78C9">
            <w:pPr>
              <w:pStyle w:val="NormalWeb"/>
              <w:spacing w:before="0" w:beforeAutospacing="0" w:after="0" w:afterAutospacing="0"/>
              <w:jc w:val="center"/>
            </w:pPr>
            <w:r>
              <w:rPr>
                <w:rFonts w:ascii="Arial" w:hAnsi="Arial" w:cs="Arial"/>
                <w:color w:val="666699"/>
                <w:sz w:val="14"/>
                <w:szCs w:val="14"/>
                <w:shd w:val="clear" w:color="auto" w:fill="FFFFCC"/>
              </w:rPr>
              <w:t>McGraw-Hill, 2006</w:t>
            </w:r>
          </w:p>
          <w:p w:rsidR="00EC78C9" w:rsidRDefault="00EC78C9">
            <w:pPr>
              <w:pStyle w:val="NormalWeb"/>
              <w:spacing w:before="0" w:beforeAutospacing="0" w:after="0" w:afterAutospacing="0" w:line="0" w:lineRule="atLeast"/>
              <w:ind w:left="20" w:right="20"/>
              <w:jc w:val="center"/>
            </w:pPr>
            <w:r>
              <w:rPr>
                <w:rFonts w:ascii="Arial" w:hAnsi="Arial" w:cs="Arial"/>
                <w:color w:val="666699"/>
                <w:sz w:val="14"/>
                <w:szCs w:val="14"/>
                <w:shd w:val="clear" w:color="auto" w:fill="FFFFCC"/>
              </w:rPr>
              <w:t>Prentice Hall,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jc w:val="center"/>
            </w:pPr>
            <w:r>
              <w:rPr>
                <w:rFonts w:ascii="Arial" w:hAnsi="Arial" w:cs="Arial"/>
                <w:color w:val="666699"/>
                <w:sz w:val="14"/>
                <w:szCs w:val="14"/>
                <w:shd w:val="clear" w:color="auto" w:fill="FFFFCC"/>
              </w:rPr>
              <w:t>McDougal Littell, 2001</w:t>
            </w:r>
          </w:p>
          <w:p w:rsidR="00EC78C9" w:rsidRDefault="00EC78C9">
            <w:pPr>
              <w:pStyle w:val="NormalWeb"/>
              <w:spacing w:before="0" w:beforeAutospacing="0" w:after="0" w:afterAutospacing="0"/>
              <w:jc w:val="center"/>
            </w:pPr>
            <w:r>
              <w:rPr>
                <w:rFonts w:ascii="Arial" w:hAnsi="Arial" w:cs="Arial"/>
                <w:color w:val="666699"/>
                <w:sz w:val="14"/>
                <w:szCs w:val="14"/>
                <w:shd w:val="clear" w:color="auto" w:fill="FFFFCC"/>
              </w:rPr>
              <w:t>Prentice Hall, 2001</w:t>
            </w:r>
          </w:p>
          <w:p w:rsidR="00EC78C9" w:rsidRDefault="00EC78C9">
            <w:pPr>
              <w:pStyle w:val="NormalWeb"/>
              <w:spacing w:before="0" w:beforeAutospacing="0" w:after="0" w:afterAutospacing="0"/>
              <w:jc w:val="center"/>
            </w:pPr>
            <w:r>
              <w:rPr>
                <w:rFonts w:ascii="Arial" w:hAnsi="Arial" w:cs="Arial"/>
                <w:color w:val="666699"/>
                <w:sz w:val="14"/>
                <w:szCs w:val="14"/>
                <w:shd w:val="clear" w:color="auto" w:fill="FFFFCC"/>
              </w:rPr>
              <w:t>Heinie and Heinie, 2001</w:t>
            </w:r>
          </w:p>
          <w:p w:rsidR="00EC78C9" w:rsidRDefault="00EC78C9">
            <w:pPr>
              <w:pStyle w:val="NormalWeb"/>
              <w:spacing w:before="0" w:beforeAutospacing="0" w:after="0" w:afterAutospacing="0" w:line="0" w:lineRule="atLeast"/>
              <w:ind w:left="20" w:right="20"/>
              <w:jc w:val="center"/>
            </w:pPr>
            <w:r>
              <w:rPr>
                <w:rFonts w:ascii="Arial" w:hAnsi="Arial" w:cs="Arial"/>
                <w:color w:val="666699"/>
                <w:sz w:val="14"/>
                <w:szCs w:val="14"/>
                <w:shd w:val="clear" w:color="auto" w:fill="FFFFCC"/>
              </w:rPr>
              <w:t>US International Press,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N/A</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Arial" w:hAnsi="Arial" w:cs="Arial"/>
                <w:color w:val="666699"/>
                <w:sz w:val="14"/>
                <w:szCs w:val="14"/>
                <w:shd w:val="clear" w:color="auto" w:fill="FFFFCC"/>
              </w:rPr>
              <w:t>Glencoe,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b/>
                <w:bCs/>
                <w:color w:val="666699"/>
                <w:sz w:val="13"/>
                <w:szCs w:val="13"/>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N/A</w:t>
            </w:r>
          </w:p>
        </w:tc>
      </w:tr>
    </w:tbl>
    <w:p w:rsidR="00EC78C9" w:rsidRDefault="00EC78C9">
      <w:pPr>
        <w:divId w:val="1227835510"/>
        <w:rPr>
          <w:color w:val="555555"/>
        </w:rPr>
      </w:pPr>
      <w:r>
        <w:rPr>
          <w:color w:val="555555"/>
        </w:rPr>
        <w:br/>
      </w:r>
    </w:p>
    <w:p w:rsidR="00EC78C9" w:rsidRDefault="00EC78C9">
      <w:pPr>
        <w:pStyle w:val="Heading2"/>
        <w:divId w:val="1227835510"/>
      </w:pPr>
      <w:r>
        <w:rPr>
          <w:color w:val="000000"/>
          <w:sz w:val="25"/>
          <w:szCs w:val="25"/>
        </w:rPr>
        <w:t>VIII. School Finances</w:t>
      </w:r>
    </w:p>
    <w:p w:rsidR="00EC78C9" w:rsidRDefault="00EC78C9">
      <w:pPr>
        <w:pStyle w:val="Heading4"/>
        <w:divId w:val="1227835510"/>
      </w:pPr>
      <w:r>
        <w:rPr>
          <w:color w:val="000000"/>
          <w:sz w:val="18"/>
          <w:szCs w:val="18"/>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94"/>
        <w:gridCol w:w="1839"/>
        <w:gridCol w:w="2856"/>
        <w:gridCol w:w="2548"/>
        <w:gridCol w:w="1459"/>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Average Teacher Salary</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$6,732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$1,463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$5,269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$75,468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$70,053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0.19%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7.73%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$67,667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-3.53%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11.53%</w:t>
            </w:r>
          </w:p>
        </w:tc>
      </w:tr>
    </w:tbl>
    <w:p w:rsidR="00EC78C9" w:rsidRDefault="00EC78C9">
      <w:pPr>
        <w:divId w:val="1227835510"/>
        <w:rPr>
          <w:color w:val="555555"/>
        </w:rPr>
      </w:pPr>
      <w:r>
        <w:rPr>
          <w:rFonts w:ascii="Verdana" w:hAnsi="Verdana"/>
          <w:color w:val="555555"/>
          <w:sz w:val="13"/>
          <w:szCs w:val="13"/>
        </w:rPr>
        <w:t>Note: Cells shaded in black do not require data.</w:t>
      </w:r>
      <w:r>
        <w:rPr>
          <w:color w:val="555555"/>
        </w:rPr>
        <w:br/>
      </w:r>
      <w:r>
        <w:rPr>
          <w:color w:val="555555"/>
        </w:rPr>
        <w:br/>
      </w:r>
      <w:r>
        <w:rPr>
          <w:rFonts w:ascii="Verdana" w:hAnsi="Verdana"/>
          <w:b/>
          <w:bCs/>
          <w:i/>
          <w:iCs/>
          <w:color w:val="555555"/>
          <w:sz w:val="13"/>
          <w:szCs w:val="13"/>
        </w:rPr>
        <w:t>Supplemental/Restricted</w:t>
      </w:r>
      <w:r>
        <w:rPr>
          <w:rFonts w:ascii="Verdana" w:hAnsi="Verdana"/>
          <w:color w:val="555555"/>
          <w:sz w:val="13"/>
          <w:szCs w:val="13"/>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8" w:history="1">
        <w:r>
          <w:rPr>
            <w:rStyle w:val="Hyperlink"/>
            <w:rFonts w:ascii="Arial" w:hAnsi="Arial" w:cs="Arial"/>
            <w:color w:val="000000"/>
            <w:sz w:val="18"/>
            <w:szCs w:val="18"/>
          </w:rPr>
          <w:t xml:space="preserve"> http://www.cde.ca.gov/ds/fd/ec/</w:t>
        </w:r>
      </w:hyperlink>
      <w:r>
        <w:rPr>
          <w:rFonts w:ascii="Arial" w:hAnsi="Arial" w:cs="Arial"/>
          <w:color w:val="000000"/>
          <w:sz w:val="18"/>
          <w:szCs w:val="18"/>
        </w:rPr>
        <w:t xml:space="preserve">. For information on teacher salaries for all districts in California, see the CDE </w:t>
      </w:r>
      <w:r>
        <w:rPr>
          <w:rFonts w:ascii="Arial" w:hAnsi="Arial" w:cs="Arial"/>
          <w:i/>
          <w:iCs/>
          <w:color w:val="000000"/>
          <w:sz w:val="18"/>
          <w:szCs w:val="18"/>
        </w:rPr>
        <w:t>Certificated Salaries &amp; Benefits</w:t>
      </w:r>
      <w:r>
        <w:rPr>
          <w:rFonts w:ascii="Arial" w:hAnsi="Arial" w:cs="Arial"/>
          <w:color w:val="000000"/>
          <w:sz w:val="18"/>
          <w:szCs w:val="18"/>
        </w:rPr>
        <w:t xml:space="preserve"> Web page at</w:t>
      </w:r>
      <w:hyperlink r:id="rId9" w:history="1">
        <w:r>
          <w:rPr>
            <w:rStyle w:val="Hyperlink"/>
            <w:rFonts w:ascii="Arial" w:hAnsi="Arial" w:cs="Arial"/>
            <w:color w:val="000000"/>
            <w:sz w:val="18"/>
            <w:szCs w:val="18"/>
          </w:rPr>
          <w:t xml:space="preserve"> http://www.cde.ca.gov/ds/fd/cs/</w:t>
        </w:r>
      </w:hyperlink>
      <w:r>
        <w:rPr>
          <w:rFonts w:ascii="Arial" w:hAnsi="Arial" w:cs="Arial"/>
          <w:color w:val="000000"/>
          <w:sz w:val="18"/>
          <w:szCs w:val="18"/>
        </w:rPr>
        <w:t>. To look up expenditures and salaries for a specific school district, see the Ed-Data Web site at:</w:t>
      </w:r>
      <w:hyperlink r:id="rId10" w:history="1">
        <w:r>
          <w:rPr>
            <w:rStyle w:val="Hyperlink"/>
            <w:rFonts w:ascii="Arial" w:hAnsi="Arial" w:cs="Arial"/>
            <w:color w:val="000000"/>
            <w:sz w:val="18"/>
            <w:szCs w:val="18"/>
          </w:rPr>
          <w:t xml:space="preserve"> http://www.ed-data.org</w:t>
        </w:r>
      </w:hyperlink>
      <w:r>
        <w:rPr>
          <w:rFonts w:ascii="Arial" w:hAnsi="Arial" w:cs="Arial"/>
          <w:color w:val="000000"/>
          <w:sz w:val="18"/>
          <w:szCs w:val="18"/>
        </w:rPr>
        <w:t>.</w:t>
      </w:r>
    </w:p>
    <w:p w:rsidR="00EC78C9" w:rsidRDefault="00EC78C9">
      <w:pPr>
        <w:pStyle w:val="Heading4"/>
        <w:divId w:val="1227835510"/>
      </w:pPr>
      <w:r>
        <w:rPr>
          <w:color w:val="000000"/>
          <w:sz w:val="18"/>
          <w:szCs w:val="18"/>
        </w:rPr>
        <w:t>Types of Services Funded (Fiscal Year 2010–11)</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hideMark/>
          </w:tcPr>
          <w:p w:rsidR="00EC78C9" w:rsidRDefault="00EC78C9">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EC78C9" w:rsidRDefault="00EC78C9">
            <w:pPr>
              <w:rPr>
                <w:rFonts w:ascii="Arial" w:hAnsi="Arial" w:cs="Arial"/>
                <w:color w:val="000000"/>
                <w:sz w:val="18"/>
                <w:szCs w:val="18"/>
              </w:rPr>
            </w:pPr>
            <w:r w:rsidRPr="00E1446A">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Title I</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Title II</w:t>
            </w:r>
            <w:r w:rsidRPr="00E1446A">
              <w:rPr>
                <w:rFonts w:ascii="Arial" w:hAnsi="Arial" w:cs="Arial"/>
                <w:color w:val="000000"/>
                <w:sz w:val="18"/>
                <w:szCs w:val="18"/>
              </w:rPr>
              <w:tab/>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lastRenderedPageBreak/>
              <w:t>Title III</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Title IV</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WIA</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Migrant Education</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Lottery Instructional Materials</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Special Education</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EIA/SCE</w:t>
            </w:r>
          </w:p>
          <w:p w:rsidR="00EC78C9" w:rsidRPr="00E1446A"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EIA/LEP</w:t>
            </w:r>
          </w:p>
          <w:p w:rsidR="00EC78C9" w:rsidRDefault="00EC78C9">
            <w:pPr>
              <w:numPr>
                <w:ilvl w:val="0"/>
                <w:numId w:val="2"/>
              </w:numPr>
              <w:rPr>
                <w:rFonts w:ascii="Arial" w:hAnsi="Arial" w:cs="Arial"/>
                <w:color w:val="000000"/>
                <w:sz w:val="18"/>
                <w:szCs w:val="18"/>
              </w:rPr>
            </w:pPr>
            <w:r w:rsidRPr="00E1446A">
              <w:rPr>
                <w:rFonts w:ascii="Arial" w:hAnsi="Arial" w:cs="Arial"/>
                <w:color w:val="000000"/>
                <w:sz w:val="18"/>
                <w:szCs w:val="18"/>
              </w:rPr>
              <w:t>VAPA</w:t>
            </w:r>
          </w:p>
        </w:tc>
      </w:tr>
    </w:tbl>
    <w:p w:rsidR="00EC78C9" w:rsidRDefault="00EC78C9">
      <w:pPr>
        <w:divId w:val="1227835510"/>
        <w:rPr>
          <w:color w:val="555555"/>
        </w:rPr>
      </w:pPr>
    </w:p>
    <w:p w:rsidR="00EC78C9" w:rsidRDefault="00EC78C9">
      <w:pPr>
        <w:pStyle w:val="Heading4"/>
        <w:divId w:val="1227835510"/>
      </w:pPr>
      <w:r>
        <w:rPr>
          <w:color w:val="000000"/>
          <w:sz w:val="18"/>
          <w:szCs w:val="18"/>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48"/>
        <w:gridCol w:w="1415"/>
        <w:gridCol w:w="3755"/>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State Average For Districts In Same Category</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$41,035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$65,412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$84,837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$106,217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$111,763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$121,538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$197,275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39.00%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5.00%</w:t>
            </w:r>
          </w:p>
        </w:tc>
      </w:tr>
    </w:tbl>
    <w:p w:rsidR="00EC78C9" w:rsidRDefault="00EC78C9">
      <w:pPr>
        <w:divId w:val="1227835510"/>
        <w:rPr>
          <w:color w:val="555555"/>
        </w:rPr>
      </w:pPr>
      <w:r>
        <w:rPr>
          <w:color w:val="555555"/>
        </w:rPr>
        <w:br/>
      </w:r>
      <w:r>
        <w:rPr>
          <w:rFonts w:ascii="Verdana" w:hAnsi="Verdana"/>
          <w:color w:val="555555"/>
          <w:sz w:val="13"/>
          <w:szCs w:val="13"/>
        </w:rPr>
        <w:t>Note: For detailed information on salaries, see the CDE Certificated Salaries &amp; Benefits Web page at</w:t>
      </w:r>
      <w:hyperlink r:id="rId11" w:history="1">
        <w:r>
          <w:rPr>
            <w:rStyle w:val="Hyperlink"/>
            <w:rFonts w:ascii="Verdana" w:hAnsi="Verdana"/>
            <w:color w:val="555555"/>
            <w:sz w:val="13"/>
            <w:szCs w:val="13"/>
          </w:rPr>
          <w:t xml:space="preserve"> http://www.cde.ca.gov/ds/fd/cs/</w:t>
        </w:r>
      </w:hyperlink>
      <w:r>
        <w:rPr>
          <w:rFonts w:ascii="Verdana" w:hAnsi="Verdana"/>
          <w:color w:val="555555"/>
          <w:sz w:val="13"/>
          <w:szCs w:val="13"/>
        </w:rPr>
        <w:t>.</w:t>
      </w:r>
    </w:p>
    <w:p w:rsidR="00EC78C9" w:rsidRDefault="00EC78C9">
      <w:pPr>
        <w:pStyle w:val="Heading2"/>
        <w:divId w:val="1227835510"/>
      </w:pPr>
      <w:r>
        <w:rPr>
          <w:color w:val="000000"/>
          <w:sz w:val="25"/>
          <w:szCs w:val="25"/>
        </w:rPr>
        <w:t>IX. Student Performance</w:t>
      </w:r>
    </w:p>
    <w:p w:rsidR="00EC78C9" w:rsidRDefault="00EC78C9">
      <w:pPr>
        <w:pStyle w:val="Heading4"/>
        <w:divId w:val="1227835510"/>
      </w:pPr>
      <w:r>
        <w:rPr>
          <w:color w:val="000000"/>
          <w:sz w:val="18"/>
          <w:szCs w:val="18"/>
        </w:rPr>
        <w:t>Standardized Testing and Reporting Program</w:t>
      </w:r>
    </w:p>
    <w:p w:rsidR="00EC78C9" w:rsidRDefault="00EC78C9">
      <w:pPr>
        <w:divId w:val="1227835510"/>
        <w:rPr>
          <w:color w:val="555555"/>
        </w:rPr>
      </w:pPr>
      <w:r>
        <w:rPr>
          <w:color w:val="555555"/>
        </w:rPr>
        <w:br/>
      </w:r>
      <w:r>
        <w:rPr>
          <w:rFonts w:ascii="Verdana" w:hAnsi="Verdana"/>
          <w:color w:val="555555"/>
          <w:sz w:val="13"/>
          <w:szCs w:val="13"/>
        </w:rPr>
        <w:t>The Standardized Testing and Reporting (STAR) Program consists of several key components, including:</w:t>
      </w:r>
    </w:p>
    <w:p w:rsidR="00EC78C9" w:rsidRDefault="00EC78C9">
      <w:pPr>
        <w:numPr>
          <w:ilvl w:val="0"/>
          <w:numId w:val="3"/>
        </w:numPr>
        <w:spacing w:before="100" w:beforeAutospacing="1" w:after="100" w:afterAutospacing="1"/>
        <w:textAlignment w:val="baseline"/>
        <w:divId w:val="1227835510"/>
        <w:rPr>
          <w:rFonts w:ascii="Arial" w:hAnsi="Arial" w:cs="Arial"/>
          <w:color w:val="000000"/>
          <w:sz w:val="18"/>
          <w:szCs w:val="18"/>
        </w:rPr>
      </w:pPr>
      <w:r>
        <w:rPr>
          <w:rFonts w:ascii="Verdana" w:hAnsi="Verdana" w:cs="Arial"/>
          <w:b/>
          <w:bCs/>
          <w:color w:val="555555"/>
          <w:sz w:val="13"/>
          <w:szCs w:val="13"/>
        </w:rPr>
        <w:t>California Standards Tests (CSTs)</w:t>
      </w:r>
      <w:r>
        <w:rPr>
          <w:rFonts w:ascii="Verdana" w:hAnsi="Verdana" w:cs="Arial"/>
          <w:color w:val="555555"/>
          <w:sz w:val="13"/>
          <w:szCs w:val="13"/>
        </w:rPr>
        <w:t>, which include English-language arts (ELA) and mathematics in grades two through eleven; science in grades five, eight, and nine through eleven; and history-social science in grades eight, and nine through eleven.</w:t>
      </w:r>
    </w:p>
    <w:p w:rsidR="00EC78C9" w:rsidRDefault="00EC78C9">
      <w:pPr>
        <w:numPr>
          <w:ilvl w:val="0"/>
          <w:numId w:val="3"/>
        </w:numPr>
        <w:spacing w:before="100" w:beforeAutospacing="1" w:after="100" w:afterAutospacing="1"/>
        <w:textAlignment w:val="baseline"/>
        <w:divId w:val="1227835510"/>
        <w:rPr>
          <w:rFonts w:ascii="Arial" w:hAnsi="Arial" w:cs="Arial"/>
          <w:color w:val="000000"/>
          <w:sz w:val="18"/>
          <w:szCs w:val="18"/>
        </w:rPr>
      </w:pPr>
      <w:r>
        <w:rPr>
          <w:rFonts w:ascii="Verdana" w:hAnsi="Verdana" w:cs="Arial"/>
          <w:b/>
          <w:bCs/>
          <w:color w:val="555555"/>
          <w:sz w:val="13"/>
          <w:szCs w:val="13"/>
        </w:rPr>
        <w:t>California Modified Assessment (CMA)</w:t>
      </w:r>
      <w:r>
        <w:rPr>
          <w:rFonts w:ascii="Verdana" w:hAnsi="Verdana" w:cs="Arial"/>
          <w:color w:val="555555"/>
          <w:sz w:val="13"/>
          <w:szCs w:val="13"/>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EC78C9" w:rsidRDefault="00EC78C9">
      <w:pPr>
        <w:numPr>
          <w:ilvl w:val="0"/>
          <w:numId w:val="3"/>
        </w:numPr>
        <w:spacing w:before="100" w:beforeAutospacing="1" w:after="100" w:afterAutospacing="1"/>
        <w:textAlignment w:val="baseline"/>
        <w:divId w:val="1227835510"/>
        <w:rPr>
          <w:rFonts w:ascii="Arial" w:hAnsi="Arial" w:cs="Arial"/>
          <w:color w:val="000000"/>
          <w:sz w:val="18"/>
          <w:szCs w:val="18"/>
        </w:rPr>
      </w:pPr>
      <w:r>
        <w:rPr>
          <w:rFonts w:ascii="Verdana" w:hAnsi="Verdana" w:cs="Arial"/>
          <w:b/>
          <w:bCs/>
          <w:color w:val="555555"/>
          <w:sz w:val="13"/>
          <w:szCs w:val="13"/>
        </w:rPr>
        <w:t>California Alternate Performance Assessment (CAPA)</w:t>
      </w:r>
      <w:r>
        <w:rPr>
          <w:rFonts w:ascii="Verdana" w:hAnsi="Verdana" w:cs="Arial"/>
          <w:color w:val="555555"/>
          <w:sz w:val="13"/>
          <w:szCs w:val="13"/>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EC78C9" w:rsidRDefault="00EC78C9">
      <w:pPr>
        <w:divId w:val="1227835510"/>
        <w:rPr>
          <w:color w:val="555555"/>
        </w:rPr>
      </w:pPr>
      <w:r>
        <w:rPr>
          <w:color w:val="555555"/>
        </w:rPr>
        <w:br/>
      </w:r>
      <w:r>
        <w:rPr>
          <w:color w:val="555555"/>
        </w:rPr>
        <w:br/>
      </w:r>
      <w:r>
        <w:rPr>
          <w:color w:val="555555"/>
        </w:rPr>
        <w:br/>
      </w:r>
      <w:r>
        <w:rPr>
          <w:rFonts w:ascii="Verdana" w:hAnsi="Verdana"/>
          <w:color w:val="555555"/>
          <w:sz w:val="13"/>
          <w:szCs w:val="13"/>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3"/>
          <w:szCs w:val="13"/>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3"/>
            <w:szCs w:val="13"/>
          </w:rPr>
          <w:t xml:space="preserve"> http://star.cde.ca.gov</w:t>
        </w:r>
      </w:hyperlink>
      <w:r>
        <w:rPr>
          <w:rFonts w:ascii="Verdana" w:hAnsi="Verdana"/>
          <w:color w:val="555555"/>
          <w:sz w:val="13"/>
          <w:szCs w:val="13"/>
        </w:rPr>
        <w:t>.</w:t>
      </w:r>
    </w:p>
    <w:p w:rsidR="00EC78C9" w:rsidRDefault="00EC78C9">
      <w:pPr>
        <w:pStyle w:val="Heading4"/>
        <w:divId w:val="1227835510"/>
      </w:pPr>
      <w:r>
        <w:rPr>
          <w:color w:val="000000"/>
          <w:sz w:val="18"/>
          <w:szCs w:val="18"/>
        </w:rPr>
        <w:t>Standardized Testing and Reporting Results for All Students – Three-Year Comparison</w:t>
      </w:r>
    </w:p>
    <w:tbl>
      <w:tblPr>
        <w:tblW w:w="10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5"/>
        <w:gridCol w:w="990"/>
        <w:gridCol w:w="990"/>
        <w:gridCol w:w="989"/>
        <w:gridCol w:w="988"/>
        <w:gridCol w:w="988"/>
        <w:gridCol w:w="988"/>
        <w:gridCol w:w="988"/>
        <w:gridCol w:w="988"/>
        <w:gridCol w:w="988"/>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Percent of Students Scoring at Proficient or Advanced (meeting or exceeding the state standards)</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rPr>
                <w:sz w:val="2"/>
              </w:rPr>
            </w:pPr>
            <w:r w:rsidRPr="00E1446A">
              <w:rPr>
                <w:rFonts w:ascii="Verdana" w:hAnsi="Verdana"/>
                <w:b/>
                <w:bCs/>
                <w:color w:val="FFFFFF"/>
                <w:sz w:val="13"/>
                <w:szCs w:val="13"/>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rPr>
                <w:sz w:val="2"/>
              </w:rPr>
            </w:pPr>
            <w:r w:rsidRPr="00E1446A">
              <w:rPr>
                <w:rFonts w:ascii="Verdana" w:hAnsi="Verdana"/>
                <w:b/>
                <w:bCs/>
                <w:color w:val="FFFFFF"/>
                <w:sz w:val="13"/>
                <w:szCs w:val="13"/>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rPr>
                <w:sz w:val="2"/>
              </w:rPr>
            </w:pPr>
            <w:r w:rsidRPr="00E1446A">
              <w:rPr>
                <w:rFonts w:ascii="Verdana" w:hAnsi="Verdana"/>
                <w:b/>
                <w:bCs/>
                <w:color w:val="FFFFFF"/>
                <w:sz w:val="13"/>
                <w:szCs w:val="13"/>
                <w:shd w:val="clear" w:color="auto" w:fill="B02B2E"/>
              </w:rPr>
              <w:t>State</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2010–11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48%</w:t>
            </w:r>
          </w:p>
        </w:tc>
      </w:tr>
    </w:tbl>
    <w:p w:rsidR="00EC78C9" w:rsidRPr="00C176AB" w:rsidRDefault="00EC78C9">
      <w:pPr>
        <w:divId w:val="1227835510"/>
        <w:rPr>
          <w:color w:val="555555"/>
        </w:rPr>
      </w:pPr>
      <w:r w:rsidRPr="00C176AB">
        <w:rPr>
          <w:rFonts w:ascii="Verdana" w:hAnsi="Verdana"/>
          <w:color w:val="555555"/>
          <w:sz w:val="13"/>
          <w:szCs w:val="13"/>
        </w:rPr>
        <w:t xml:space="preserve">Note: </w:t>
      </w:r>
      <w:r w:rsidRPr="00C176AB">
        <w:rPr>
          <w:rFonts w:ascii="Verdana" w:hAnsi="Verdana"/>
          <w:bCs/>
          <w:color w:val="555555"/>
          <w:sz w:val="13"/>
          <w:szCs w:val="13"/>
        </w:rPr>
        <w:t>Scores are not shown when the number of students tested is ten or less, either because the number of students in this category is too small for statistical accuracy or to protect student privacy</w:t>
      </w:r>
      <w:r w:rsidRPr="00C176AB">
        <w:rPr>
          <w:rFonts w:ascii="Verdana" w:hAnsi="Verdana"/>
          <w:color w:val="555555"/>
          <w:sz w:val="13"/>
          <w:szCs w:val="13"/>
        </w:rPr>
        <w:t>.</w:t>
      </w:r>
    </w:p>
    <w:p w:rsidR="00EC78C9" w:rsidRDefault="00EC78C9">
      <w:pPr>
        <w:pStyle w:val="Heading4"/>
        <w:divId w:val="1227835510"/>
      </w:pPr>
      <w:r>
        <w:rPr>
          <w:color w:val="000000"/>
          <w:sz w:val="18"/>
          <w:szCs w:val="18"/>
        </w:rPr>
        <w:lastRenderedPageBreak/>
        <w:t>Standardized Testing and Reporting Results by Student Group – Most Recent Year</w:t>
      </w:r>
    </w:p>
    <w:tbl>
      <w:tblPr>
        <w:tblW w:w="10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21"/>
        <w:gridCol w:w="2236"/>
        <w:gridCol w:w="1311"/>
        <w:gridCol w:w="858"/>
        <w:gridCol w:w="2206"/>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Percent of Students Scoring at Proficient or Advanced</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History- Social Science</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jc w:val="right"/>
            </w:pPr>
            <w:r>
              <w:rPr>
                <w:rFonts w:ascii="Verdana" w:hAnsi="Verdana"/>
                <w:color w:val="666699"/>
                <w:sz w:val="13"/>
                <w:szCs w:val="13"/>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jc w:val="right"/>
            </w:pPr>
            <w:r>
              <w:rPr>
                <w:rFonts w:ascii="Verdana" w:hAnsi="Verdana"/>
                <w:color w:val="666699"/>
                <w:sz w:val="13"/>
                <w:szCs w:val="13"/>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jc w:val="right"/>
            </w:pPr>
            <w:r>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jc w:val="right"/>
            </w:pPr>
            <w:r>
              <w:rPr>
                <w:rFonts w:ascii="Verdana" w:hAnsi="Verdana"/>
                <w:color w:val="666699"/>
                <w:sz w:val="13"/>
                <w:szCs w:val="13"/>
              </w:rPr>
              <w:t>10%</w:t>
            </w:r>
          </w:p>
        </w:tc>
      </w:tr>
    </w:tbl>
    <w:p w:rsidR="00443B7D" w:rsidRDefault="00EC78C9" w:rsidP="00443B7D">
      <w:pPr>
        <w:divId w:val="1227835510"/>
        <w:rPr>
          <w:rFonts w:ascii="Verdana" w:hAnsi="Verdana"/>
          <w:b/>
          <w:bCs/>
          <w:color w:val="555555"/>
          <w:sz w:val="13"/>
          <w:szCs w:val="13"/>
        </w:rPr>
      </w:pPr>
      <w:r>
        <w:rPr>
          <w:rFonts w:ascii="Verdana" w:hAnsi="Verdana"/>
          <w:color w:val="555555"/>
          <w:sz w:val="13"/>
          <w:szCs w:val="13"/>
        </w:rPr>
        <w:t xml:space="preserve">Note: </w:t>
      </w:r>
      <w:r>
        <w:rPr>
          <w:rFonts w:ascii="Verdana" w:hAnsi="Verdana"/>
          <w:b/>
          <w:bCs/>
          <w:color w:val="555555"/>
          <w:sz w:val="13"/>
          <w:szCs w:val="13"/>
        </w:rPr>
        <w:t>Scores are not shown when the number of students tested is ten or less, either because the number of students in this category is too small for statistical accuracy or to protect student privacy.</w:t>
      </w:r>
    </w:p>
    <w:p w:rsidR="00443B7D" w:rsidRDefault="00443B7D" w:rsidP="00443B7D">
      <w:pPr>
        <w:divId w:val="1227835510"/>
        <w:rPr>
          <w:rFonts w:ascii="Verdana" w:hAnsi="Verdana"/>
          <w:b/>
          <w:bCs/>
          <w:color w:val="555555"/>
          <w:sz w:val="13"/>
          <w:szCs w:val="13"/>
        </w:rPr>
      </w:pPr>
    </w:p>
    <w:p w:rsidR="00EC78C9" w:rsidRPr="00443B7D" w:rsidRDefault="00EC78C9" w:rsidP="00443B7D">
      <w:pPr>
        <w:divId w:val="1227835510"/>
        <w:rPr>
          <w:rFonts w:ascii="Arial" w:hAnsi="Arial" w:cs="Arial"/>
          <w:b/>
          <w:color w:val="555555"/>
          <w:sz w:val="18"/>
          <w:szCs w:val="18"/>
        </w:rPr>
      </w:pPr>
      <w:r w:rsidRPr="00443B7D">
        <w:rPr>
          <w:rFonts w:ascii="Arial" w:hAnsi="Arial" w:cs="Arial"/>
          <w:b/>
          <w:color w:val="000000"/>
          <w:sz w:val="18"/>
          <w:szCs w:val="18"/>
        </w:rPr>
        <w:t>California High School Exit Examination</w:t>
      </w:r>
    </w:p>
    <w:p w:rsidR="00443B7D" w:rsidRDefault="00EC78C9" w:rsidP="00443B7D">
      <w:pPr>
        <w:divId w:val="1227835510"/>
        <w:rPr>
          <w:rFonts w:ascii="Verdana" w:hAnsi="Verdana"/>
          <w:color w:val="555555"/>
          <w:sz w:val="13"/>
          <w:szCs w:val="13"/>
        </w:rPr>
      </w:pPr>
      <w:r>
        <w:rPr>
          <w:rFonts w:ascii="Verdana" w:hAnsi="Verdana"/>
          <w:color w:val="555555"/>
          <w:sz w:val="13"/>
          <w:szCs w:val="13"/>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rFonts w:ascii="Verdana" w:hAnsi="Verdana"/>
          <w:i/>
          <w:iCs/>
          <w:color w:val="555555"/>
          <w:sz w:val="13"/>
          <w:szCs w:val="13"/>
        </w:rPr>
        <w:t xml:space="preserve">For detailed information regarding CAHSEE results, see the CDE </w:t>
      </w:r>
      <w:r>
        <w:rPr>
          <w:rFonts w:ascii="Verdana" w:hAnsi="Verdana"/>
          <w:color w:val="555555"/>
          <w:sz w:val="13"/>
          <w:szCs w:val="13"/>
        </w:rPr>
        <w:t>CAHSEE Web site at</w:t>
      </w:r>
      <w:hyperlink r:id="rId13" w:history="1">
        <w:r>
          <w:rPr>
            <w:rStyle w:val="Hyperlink"/>
            <w:rFonts w:ascii="Verdana" w:hAnsi="Verdana"/>
            <w:color w:val="555555"/>
            <w:sz w:val="13"/>
            <w:szCs w:val="13"/>
          </w:rPr>
          <w:t xml:space="preserve"> http://cahsee.cde.ca.gov/</w:t>
        </w:r>
      </w:hyperlink>
      <w:r>
        <w:rPr>
          <w:rFonts w:ascii="Verdana" w:hAnsi="Verdana"/>
          <w:color w:val="555555"/>
          <w:sz w:val="13"/>
          <w:szCs w:val="13"/>
        </w:rPr>
        <w:t>.</w:t>
      </w:r>
    </w:p>
    <w:p w:rsidR="00443B7D" w:rsidRDefault="00443B7D" w:rsidP="00443B7D">
      <w:pPr>
        <w:divId w:val="1227835510"/>
        <w:rPr>
          <w:rFonts w:ascii="Arial" w:hAnsi="Arial" w:cs="Arial"/>
          <w:b/>
          <w:color w:val="000000"/>
          <w:sz w:val="18"/>
          <w:szCs w:val="18"/>
        </w:rPr>
      </w:pPr>
    </w:p>
    <w:p w:rsidR="00EC78C9" w:rsidRPr="00443B7D" w:rsidRDefault="00EC78C9" w:rsidP="00443B7D">
      <w:pPr>
        <w:divId w:val="1227835510"/>
        <w:rPr>
          <w:rFonts w:ascii="Arial" w:hAnsi="Arial" w:cs="Arial"/>
          <w:b/>
          <w:color w:val="6E6E6E"/>
        </w:rPr>
      </w:pPr>
      <w:r w:rsidRPr="00443B7D">
        <w:rPr>
          <w:rFonts w:ascii="Arial" w:hAnsi="Arial" w:cs="Arial"/>
          <w:b/>
          <w:color w:val="000000"/>
          <w:sz w:val="18"/>
          <w:szCs w:val="18"/>
        </w:rPr>
        <w:t>California High School Exit Examination Results for All Grade Ten Students – Three-Year Comparison (if applicable)</w:t>
      </w:r>
    </w:p>
    <w:tbl>
      <w:tblPr>
        <w:tblW w:w="10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75"/>
        <w:gridCol w:w="973"/>
        <w:gridCol w:w="973"/>
        <w:gridCol w:w="973"/>
        <w:gridCol w:w="973"/>
        <w:gridCol w:w="973"/>
        <w:gridCol w:w="973"/>
        <w:gridCol w:w="973"/>
        <w:gridCol w:w="973"/>
        <w:gridCol w:w="973"/>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Percent of Students Scoring at Proficient or Advanced</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rPr>
                <w:sz w:val="2"/>
              </w:rPr>
            </w:pPr>
            <w:r w:rsidRPr="00E1446A">
              <w:rPr>
                <w:rFonts w:ascii="Verdana" w:hAnsi="Verdana"/>
                <w:b/>
                <w:bCs/>
                <w:color w:val="FFFFFF"/>
                <w:sz w:val="13"/>
                <w:szCs w:val="13"/>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rPr>
                <w:sz w:val="2"/>
              </w:rPr>
            </w:pPr>
            <w:r w:rsidRPr="00E1446A">
              <w:rPr>
                <w:rFonts w:ascii="Verdana" w:hAnsi="Verdana"/>
                <w:b/>
                <w:bCs/>
                <w:color w:val="FFFFFF"/>
                <w:sz w:val="13"/>
                <w:szCs w:val="13"/>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rPr>
                <w:sz w:val="2"/>
              </w:rPr>
            </w:pPr>
            <w:r w:rsidRPr="00E1446A">
              <w:rPr>
                <w:rFonts w:ascii="Verdana" w:hAnsi="Verdana"/>
                <w:b/>
                <w:bCs/>
                <w:color w:val="FFFFFF"/>
                <w:sz w:val="13"/>
                <w:szCs w:val="13"/>
                <w:shd w:val="clear" w:color="auto" w:fill="B02B2E"/>
              </w:rPr>
              <w:t>State</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2010–11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56%</w:t>
            </w:r>
          </w:p>
        </w:tc>
      </w:tr>
    </w:tbl>
    <w:p w:rsidR="00443B7D" w:rsidRDefault="00EC78C9" w:rsidP="00443B7D">
      <w:pPr>
        <w:divId w:val="1227835510"/>
        <w:rPr>
          <w:rFonts w:ascii="Verdana" w:hAnsi="Verdana"/>
          <w:color w:val="555555"/>
          <w:sz w:val="13"/>
          <w:szCs w:val="13"/>
        </w:rPr>
      </w:pPr>
      <w:r>
        <w:rPr>
          <w:rFonts w:ascii="Verdana" w:hAnsi="Verdana"/>
          <w:color w:val="555555"/>
          <w:sz w:val="13"/>
          <w:szCs w:val="13"/>
        </w:rPr>
        <w:t>Note: Scores are not shown when the number of students tested is ten or less, either because the number of students in this category is too small for statistical accuracy or to protect student privacy.</w:t>
      </w:r>
    </w:p>
    <w:p w:rsidR="00443B7D" w:rsidRDefault="00443B7D" w:rsidP="00443B7D">
      <w:pPr>
        <w:divId w:val="1227835510"/>
        <w:rPr>
          <w:rFonts w:ascii="Verdana" w:hAnsi="Verdana"/>
          <w:color w:val="555555"/>
          <w:sz w:val="13"/>
          <w:szCs w:val="13"/>
        </w:rPr>
      </w:pPr>
    </w:p>
    <w:p w:rsidR="00EC78C9" w:rsidRPr="00443B7D" w:rsidRDefault="00EC78C9" w:rsidP="00443B7D">
      <w:pPr>
        <w:divId w:val="1227835510"/>
        <w:rPr>
          <w:rFonts w:ascii="Arial" w:hAnsi="Arial" w:cs="Arial"/>
          <w:b/>
          <w:color w:val="555555"/>
        </w:rPr>
      </w:pPr>
      <w:r w:rsidRPr="00443B7D">
        <w:rPr>
          <w:rFonts w:ascii="Arial" w:hAnsi="Arial" w:cs="Arial"/>
          <w:b/>
          <w:color w:val="000000"/>
          <w:sz w:val="18"/>
          <w:szCs w:val="18"/>
        </w:rPr>
        <w:t>California High School Exit Examination Grade Ten Results by Student Group – Most Recent Year (if applicable)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67"/>
        <w:gridCol w:w="1163"/>
        <w:gridCol w:w="860"/>
        <w:gridCol w:w="862"/>
        <w:gridCol w:w="1163"/>
        <w:gridCol w:w="860"/>
        <w:gridCol w:w="862"/>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Mathematics</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Advanced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r>
    </w:tbl>
    <w:p w:rsidR="00EC78C9" w:rsidRDefault="00EC78C9">
      <w:pPr>
        <w:divId w:val="1227835510"/>
        <w:rPr>
          <w:color w:val="555555"/>
        </w:rPr>
      </w:pPr>
      <w:r>
        <w:rPr>
          <w:rFonts w:ascii="Verdana" w:hAnsi="Verdana"/>
          <w:color w:val="555555"/>
          <w:sz w:val="13"/>
          <w:szCs w:val="13"/>
        </w:rPr>
        <w:t>Note: Scores are not shown when the number of students tested is ten or less, either because the number of students in this category is too small for statistical accuracy or to protect student privacy.</w:t>
      </w:r>
    </w:p>
    <w:p w:rsidR="00EC78C9" w:rsidRDefault="00EC78C9">
      <w:pPr>
        <w:pStyle w:val="Heading4"/>
        <w:divId w:val="1227835510"/>
      </w:pPr>
      <w:r>
        <w:rPr>
          <w:color w:val="000000"/>
          <w:sz w:val="18"/>
          <w:szCs w:val="18"/>
        </w:rPr>
        <w:lastRenderedPageBreak/>
        <w:t>California Physical Fitness Test Results (School Year 2010–11)</w:t>
      </w:r>
    </w:p>
    <w:p w:rsidR="00EC78C9" w:rsidRDefault="00EC78C9">
      <w:pPr>
        <w:divId w:val="1227835510"/>
        <w:rPr>
          <w:color w:val="555555"/>
        </w:rPr>
      </w:pPr>
      <w:r>
        <w:rPr>
          <w:rFonts w:ascii="Verdana" w:hAnsi="Verdana"/>
          <w:color w:val="555555"/>
          <w:sz w:val="13"/>
          <w:szCs w:val="13"/>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3"/>
          <w:szCs w:val="13"/>
        </w:rPr>
        <w:t>PFT</w:t>
      </w:r>
      <w:r>
        <w:rPr>
          <w:rFonts w:ascii="Verdana" w:hAnsi="Verdana"/>
          <w:color w:val="555555"/>
          <w:sz w:val="13"/>
          <w:szCs w:val="13"/>
        </w:rPr>
        <w:t xml:space="preserve"> Web page at</w:t>
      </w:r>
      <w:hyperlink r:id="rId14" w:history="1">
        <w:r>
          <w:rPr>
            <w:rStyle w:val="Hyperlink"/>
            <w:rFonts w:ascii="Verdana" w:hAnsi="Verdana"/>
            <w:color w:val="555555"/>
            <w:sz w:val="13"/>
            <w:szCs w:val="13"/>
          </w:rPr>
          <w:t xml:space="preserve"> http://www.cde.ca.gov/ta/tg/pf/</w:t>
        </w:r>
      </w:hyperlink>
      <w:r>
        <w:rPr>
          <w:rFonts w:ascii="Verdana" w:hAnsi="Verdana"/>
          <w:color w:val="555555"/>
          <w:sz w:val="13"/>
          <w:szCs w:val="13"/>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6"/>
        <w:gridCol w:w="1726"/>
        <w:gridCol w:w="1695"/>
        <w:gridCol w:w="1619"/>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Percent of Students Meeting Fitness Standards</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Six of Six Standards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0.00%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22.90%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24.20%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36.70%</w:t>
            </w:r>
          </w:p>
        </w:tc>
      </w:tr>
    </w:tbl>
    <w:p w:rsidR="00EC78C9" w:rsidRDefault="00EC78C9">
      <w:pPr>
        <w:divId w:val="1227835510"/>
        <w:rPr>
          <w:color w:val="555555"/>
        </w:rPr>
      </w:pPr>
      <w:r>
        <w:rPr>
          <w:color w:val="555555"/>
        </w:rPr>
        <w:br/>
      </w:r>
      <w:r>
        <w:rPr>
          <w:rFonts w:ascii="Verdana" w:hAnsi="Verdana"/>
          <w:color w:val="555555"/>
          <w:sz w:val="13"/>
          <w:szCs w:val="13"/>
        </w:rPr>
        <w:t>Note: Scores are not shown when the number of students tested is ten or less, either because the number of students in this category is too small for statistical accuracy or to protect student privacy.</w:t>
      </w:r>
    </w:p>
    <w:p w:rsidR="00EC78C9" w:rsidRDefault="00EC78C9">
      <w:pPr>
        <w:pStyle w:val="Heading2"/>
        <w:divId w:val="1227835510"/>
      </w:pPr>
      <w:r>
        <w:rPr>
          <w:color w:val="000000"/>
          <w:sz w:val="25"/>
          <w:szCs w:val="25"/>
        </w:rPr>
        <w:t>X. Accountability</w:t>
      </w:r>
    </w:p>
    <w:p w:rsidR="00EC78C9" w:rsidRDefault="00EC78C9">
      <w:pPr>
        <w:pStyle w:val="Heading4"/>
        <w:divId w:val="1227835510"/>
      </w:pPr>
      <w:r>
        <w:rPr>
          <w:color w:val="000000"/>
          <w:sz w:val="18"/>
          <w:szCs w:val="18"/>
        </w:rPr>
        <w:t>Academic Performance Index</w:t>
      </w:r>
    </w:p>
    <w:p w:rsidR="00EC78C9" w:rsidRDefault="00EC78C9">
      <w:pPr>
        <w:divId w:val="1227835510"/>
        <w:rPr>
          <w:color w:val="555555"/>
        </w:rPr>
      </w:pPr>
      <w:r>
        <w:rPr>
          <w:rFonts w:ascii="Verdana" w:hAnsi="Verdana"/>
          <w:color w:val="555555"/>
          <w:sz w:val="13"/>
          <w:szCs w:val="13"/>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3"/>
          <w:szCs w:val="13"/>
        </w:rPr>
        <w:t>API</w:t>
      </w:r>
      <w:r>
        <w:rPr>
          <w:rFonts w:ascii="Verdana" w:hAnsi="Verdana"/>
          <w:color w:val="555555"/>
          <w:sz w:val="13"/>
          <w:szCs w:val="13"/>
        </w:rPr>
        <w:t xml:space="preserve"> </w:t>
      </w:r>
      <w:r>
        <w:rPr>
          <w:rFonts w:ascii="Verdana" w:hAnsi="Verdana"/>
          <w:i/>
          <w:iCs/>
          <w:color w:val="555555"/>
          <w:sz w:val="13"/>
          <w:szCs w:val="13"/>
        </w:rPr>
        <w:t>Web page at</w:t>
      </w:r>
      <w:hyperlink r:id="rId15" w:history="1">
        <w:r>
          <w:rPr>
            <w:rStyle w:val="Hyperlink"/>
            <w:rFonts w:ascii="Verdana" w:hAnsi="Verdana"/>
            <w:i/>
            <w:iCs/>
            <w:color w:val="555555"/>
            <w:sz w:val="13"/>
            <w:szCs w:val="13"/>
          </w:rPr>
          <w:t xml:space="preserve"> </w:t>
        </w:r>
        <w:r>
          <w:rPr>
            <w:rStyle w:val="Hyperlink"/>
            <w:rFonts w:ascii="Verdana" w:hAnsi="Verdana"/>
            <w:color w:val="555555"/>
            <w:sz w:val="13"/>
            <w:szCs w:val="13"/>
          </w:rPr>
          <w:t>http://www.cde.ca.gov/ta/ac/ap/</w:t>
        </w:r>
      </w:hyperlink>
      <w:r>
        <w:rPr>
          <w:rFonts w:ascii="Verdana" w:hAnsi="Verdana"/>
          <w:color w:val="555555"/>
          <w:sz w:val="13"/>
          <w:szCs w:val="13"/>
        </w:rPr>
        <w:t>.</w:t>
      </w:r>
    </w:p>
    <w:p w:rsidR="00EC78C9" w:rsidRDefault="00EC78C9">
      <w:pPr>
        <w:pStyle w:val="Heading4"/>
        <w:divId w:val="1227835510"/>
      </w:pPr>
      <w:r>
        <w:rPr>
          <w:color w:val="000000"/>
          <w:sz w:val="18"/>
          <w:szCs w:val="18"/>
        </w:rPr>
        <w:t>Academic Performance Index Ranks – Three-Year Comparison</w:t>
      </w:r>
    </w:p>
    <w:p w:rsidR="00EC78C9" w:rsidRDefault="00EC78C9">
      <w:pPr>
        <w:divId w:val="1227835510"/>
        <w:rPr>
          <w:color w:val="555555"/>
        </w:rPr>
      </w:pPr>
      <w:r>
        <w:rPr>
          <w:rFonts w:ascii="Verdana" w:hAnsi="Verdana"/>
          <w:color w:val="555555"/>
          <w:sz w:val="13"/>
          <w:szCs w:val="13"/>
        </w:rPr>
        <w:t xml:space="preserve">This table displays the school’s statewide and similar schools’ API ranks. The </w:t>
      </w:r>
      <w:r>
        <w:rPr>
          <w:rFonts w:ascii="Verdana" w:hAnsi="Verdana"/>
          <w:b/>
          <w:bCs/>
          <w:i/>
          <w:iCs/>
          <w:color w:val="555555"/>
          <w:sz w:val="13"/>
          <w:szCs w:val="13"/>
        </w:rPr>
        <w:t>statewide API rank</w:t>
      </w:r>
      <w:r>
        <w:rPr>
          <w:rFonts w:ascii="Verdana" w:hAnsi="Verdana"/>
          <w:color w:val="555555"/>
          <w:sz w:val="13"/>
          <w:szCs w:val="13"/>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3"/>
          <w:szCs w:val="13"/>
        </w:rPr>
        <w:t xml:space="preserve">The </w:t>
      </w:r>
      <w:r>
        <w:rPr>
          <w:rFonts w:ascii="Verdana" w:hAnsi="Verdana"/>
          <w:b/>
          <w:bCs/>
          <w:i/>
          <w:iCs/>
          <w:color w:val="555555"/>
          <w:sz w:val="13"/>
          <w:szCs w:val="13"/>
        </w:rPr>
        <w:t>similar schools API rank</w:t>
      </w:r>
      <w:r>
        <w:rPr>
          <w:rFonts w:ascii="Verdana" w:hAnsi="Verdana"/>
          <w:color w:val="555555"/>
          <w:sz w:val="13"/>
          <w:szCs w:val="13"/>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7"/>
        <w:gridCol w:w="575"/>
        <w:gridCol w:w="575"/>
        <w:gridCol w:w="575"/>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2010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w:t>
            </w:r>
          </w:p>
        </w:tc>
      </w:tr>
    </w:tbl>
    <w:p w:rsidR="00EC78C9" w:rsidRDefault="00EC78C9">
      <w:pPr>
        <w:divId w:val="1227835510"/>
        <w:rPr>
          <w:color w:val="555555"/>
        </w:rPr>
      </w:pPr>
    </w:p>
    <w:p w:rsidR="00EC78C9" w:rsidRDefault="00EC78C9">
      <w:pPr>
        <w:pStyle w:val="Heading4"/>
        <w:divId w:val="1227835510"/>
      </w:pPr>
      <w:r>
        <w:rPr>
          <w:color w:val="000000"/>
          <w:sz w:val="18"/>
          <w:szCs w:val="18"/>
        </w:rPr>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0"/>
        <w:gridCol w:w="2386"/>
        <w:gridCol w:w="2386"/>
        <w:gridCol w:w="2386"/>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Actual API Change 2010–11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103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20</w:t>
            </w:r>
          </w:p>
        </w:tc>
      </w:tr>
    </w:tbl>
    <w:p w:rsidR="00EC78C9" w:rsidRDefault="00EC78C9">
      <w:pPr>
        <w:divId w:val="1227835510"/>
        <w:rPr>
          <w:color w:val="555555"/>
        </w:rPr>
      </w:pPr>
      <w:r>
        <w:rPr>
          <w:color w:val="555555"/>
        </w:rPr>
        <w:br/>
      </w:r>
      <w:r>
        <w:rPr>
          <w:rFonts w:ascii="Verdana" w:hAnsi="Verdana"/>
          <w:color w:val="555555"/>
          <w:sz w:val="13"/>
          <w:szCs w:val="13"/>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443B7D" w:rsidRDefault="00443B7D">
      <w:pPr>
        <w:pStyle w:val="Heading4"/>
        <w:divId w:val="1227835510"/>
        <w:rPr>
          <w:color w:val="000000"/>
          <w:sz w:val="18"/>
          <w:szCs w:val="18"/>
        </w:rPr>
      </w:pPr>
    </w:p>
    <w:p w:rsidR="00443B7D" w:rsidRDefault="00443B7D">
      <w:pPr>
        <w:pStyle w:val="Heading4"/>
        <w:divId w:val="1227835510"/>
        <w:rPr>
          <w:color w:val="000000"/>
          <w:sz w:val="18"/>
          <w:szCs w:val="18"/>
        </w:rPr>
      </w:pPr>
    </w:p>
    <w:p w:rsidR="00443B7D" w:rsidRDefault="00443B7D">
      <w:pPr>
        <w:pStyle w:val="Heading4"/>
        <w:divId w:val="1227835510"/>
        <w:rPr>
          <w:color w:val="000000"/>
          <w:sz w:val="18"/>
          <w:szCs w:val="18"/>
        </w:rPr>
      </w:pPr>
    </w:p>
    <w:p w:rsidR="00443B7D" w:rsidRDefault="00443B7D">
      <w:pPr>
        <w:pStyle w:val="Heading4"/>
        <w:divId w:val="1227835510"/>
        <w:rPr>
          <w:color w:val="000000"/>
          <w:sz w:val="18"/>
          <w:szCs w:val="18"/>
        </w:rPr>
      </w:pPr>
    </w:p>
    <w:p w:rsidR="00EC78C9" w:rsidRDefault="00EC78C9">
      <w:pPr>
        <w:pStyle w:val="Heading4"/>
        <w:divId w:val="1227835510"/>
      </w:pPr>
      <w:r>
        <w:rPr>
          <w:color w:val="000000"/>
          <w:sz w:val="18"/>
          <w:szCs w:val="18"/>
        </w:rPr>
        <w:lastRenderedPageBreak/>
        <w:t>Academic Performance Index Growth by Student Group – 2011 Growth API Comparison</w:t>
      </w:r>
    </w:p>
    <w:p w:rsidR="00EC78C9" w:rsidRDefault="00EC78C9">
      <w:pPr>
        <w:divId w:val="1227835510"/>
        <w:rPr>
          <w:color w:val="555555"/>
        </w:rPr>
      </w:pPr>
      <w:r>
        <w:rPr>
          <w:rFonts w:ascii="Verdana" w:hAnsi="Verdana"/>
          <w:color w:val="555555"/>
          <w:sz w:val="13"/>
          <w:szCs w:val="13"/>
        </w:rPr>
        <w:t>This table displays, by student group, the number of students included in the API and the 2011 Growth API at the school, LEA, and state level.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0"/>
        <w:gridCol w:w="1618"/>
        <w:gridCol w:w="637"/>
        <w:gridCol w:w="1618"/>
        <w:gridCol w:w="425"/>
        <w:gridCol w:w="1618"/>
        <w:gridCol w:w="536"/>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2011 Growth API</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State</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1,670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778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696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733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898</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859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729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764</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845</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836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1,448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726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707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595</w:t>
            </w:r>
          </w:p>
        </w:tc>
      </w:tr>
    </w:tbl>
    <w:p w:rsidR="00EC78C9" w:rsidRDefault="00EC78C9">
      <w:pPr>
        <w:divId w:val="1227835510"/>
        <w:rPr>
          <w:color w:val="555555"/>
        </w:rPr>
      </w:pPr>
    </w:p>
    <w:p w:rsidR="00EC78C9" w:rsidRDefault="00EC78C9">
      <w:pPr>
        <w:pStyle w:val="Heading4"/>
        <w:divId w:val="1227835510"/>
      </w:pPr>
      <w:r>
        <w:rPr>
          <w:color w:val="000000"/>
          <w:sz w:val="18"/>
          <w:szCs w:val="18"/>
        </w:rPr>
        <w:t>Adequate Yearly Progress</w:t>
      </w:r>
    </w:p>
    <w:p w:rsidR="00EC78C9" w:rsidRDefault="00EC78C9">
      <w:pPr>
        <w:divId w:val="1227835510"/>
        <w:rPr>
          <w:color w:val="555555"/>
        </w:rPr>
      </w:pPr>
      <w:r>
        <w:rPr>
          <w:rFonts w:ascii="Verdana" w:hAnsi="Verdana"/>
          <w:color w:val="555555"/>
          <w:sz w:val="13"/>
          <w:szCs w:val="13"/>
        </w:rPr>
        <w:t>The federal ESEA requires that all schools and districts meet the following Adequate Yearly Progress (AYP) criteria:</w:t>
      </w:r>
    </w:p>
    <w:p w:rsidR="00EC78C9" w:rsidRDefault="00EC78C9">
      <w:pPr>
        <w:numPr>
          <w:ilvl w:val="0"/>
          <w:numId w:val="4"/>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Participation rate on the state’s standards-based assessments in ELA and mathematics</w:t>
      </w:r>
    </w:p>
    <w:p w:rsidR="00EC78C9" w:rsidRDefault="00EC78C9">
      <w:pPr>
        <w:numPr>
          <w:ilvl w:val="0"/>
          <w:numId w:val="4"/>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Percent proficient on the state’s standards-based assessments in ELA and mathematics</w:t>
      </w:r>
    </w:p>
    <w:p w:rsidR="00EC78C9" w:rsidRDefault="00EC78C9">
      <w:pPr>
        <w:numPr>
          <w:ilvl w:val="0"/>
          <w:numId w:val="4"/>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API as an additional indicator</w:t>
      </w:r>
    </w:p>
    <w:p w:rsidR="00EC78C9" w:rsidRDefault="00EC78C9">
      <w:pPr>
        <w:numPr>
          <w:ilvl w:val="0"/>
          <w:numId w:val="4"/>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Graduation rate (for secondary schools)</w:t>
      </w:r>
    </w:p>
    <w:p w:rsidR="00EC78C9" w:rsidRDefault="00EC78C9">
      <w:pPr>
        <w:divId w:val="1227835510"/>
        <w:rPr>
          <w:color w:val="555555"/>
        </w:rPr>
      </w:pPr>
      <w:r>
        <w:rPr>
          <w:color w:val="555555"/>
        </w:rPr>
        <w:br/>
      </w:r>
      <w:r>
        <w:rPr>
          <w:color w:val="555555"/>
        </w:rPr>
        <w:br/>
      </w:r>
      <w:r>
        <w:rPr>
          <w:rFonts w:ascii="Verdana" w:hAnsi="Verdana"/>
          <w:color w:val="555555"/>
          <w:sz w:val="13"/>
          <w:szCs w:val="13"/>
        </w:rPr>
        <w:t xml:space="preserve">For detailed information about AYP, including participation rates and percent proficient results by student group, see the CDE </w:t>
      </w:r>
      <w:r>
        <w:rPr>
          <w:rFonts w:ascii="Verdana" w:hAnsi="Verdana"/>
          <w:i/>
          <w:iCs/>
          <w:color w:val="555555"/>
          <w:sz w:val="13"/>
          <w:szCs w:val="13"/>
        </w:rPr>
        <w:t>AYP</w:t>
      </w:r>
      <w:r>
        <w:rPr>
          <w:rFonts w:ascii="Verdana" w:hAnsi="Verdana"/>
          <w:color w:val="555555"/>
          <w:sz w:val="13"/>
          <w:szCs w:val="13"/>
        </w:rPr>
        <w:t xml:space="preserve"> </w:t>
      </w:r>
      <w:r>
        <w:rPr>
          <w:rFonts w:ascii="Verdana" w:hAnsi="Verdana"/>
          <w:i/>
          <w:iCs/>
          <w:color w:val="555555"/>
          <w:sz w:val="13"/>
          <w:szCs w:val="13"/>
        </w:rPr>
        <w:t>Web page at</w:t>
      </w:r>
      <w:hyperlink r:id="rId16" w:history="1">
        <w:r>
          <w:rPr>
            <w:rStyle w:val="Hyperlink"/>
            <w:rFonts w:ascii="Verdana" w:hAnsi="Verdana"/>
            <w:i/>
            <w:iCs/>
            <w:color w:val="555555"/>
            <w:sz w:val="13"/>
            <w:szCs w:val="13"/>
          </w:rPr>
          <w:t xml:space="preserve"> </w:t>
        </w:r>
        <w:r>
          <w:rPr>
            <w:rStyle w:val="Hyperlink"/>
            <w:rFonts w:ascii="Verdana" w:hAnsi="Verdana"/>
            <w:color w:val="555555"/>
            <w:sz w:val="13"/>
            <w:szCs w:val="13"/>
          </w:rPr>
          <w:t>http://www.cde.ca.gov/ta/ac/ay/</w:t>
        </w:r>
      </w:hyperlink>
      <w:r>
        <w:rPr>
          <w:rFonts w:ascii="Verdana" w:hAnsi="Verdana"/>
          <w:color w:val="555555"/>
          <w:sz w:val="13"/>
          <w:szCs w:val="13"/>
        </w:rPr>
        <w:t>.</w:t>
      </w:r>
    </w:p>
    <w:p w:rsidR="00EC78C9" w:rsidRDefault="00EC78C9">
      <w:pPr>
        <w:pStyle w:val="Heading4"/>
        <w:divId w:val="1227835510"/>
      </w:pPr>
      <w:r>
        <w:rPr>
          <w:color w:val="000000"/>
          <w:sz w:val="18"/>
          <w:szCs w:val="18"/>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64"/>
        <w:gridCol w:w="698"/>
        <w:gridCol w:w="751"/>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No</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No</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No</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Yes</w:t>
            </w:r>
          </w:p>
        </w:tc>
      </w:tr>
    </w:tbl>
    <w:p w:rsidR="00EC78C9" w:rsidRDefault="00EC78C9">
      <w:pPr>
        <w:divId w:val="1227835510"/>
        <w:rPr>
          <w:color w:val="555555"/>
        </w:rPr>
      </w:pPr>
    </w:p>
    <w:p w:rsidR="00EC78C9" w:rsidRDefault="00EC78C9">
      <w:pPr>
        <w:pStyle w:val="Heading4"/>
        <w:divId w:val="1227835510"/>
      </w:pPr>
      <w:r>
        <w:rPr>
          <w:color w:val="000000"/>
          <w:sz w:val="18"/>
          <w:szCs w:val="18"/>
        </w:rPr>
        <w:t>Federal Intervention Program (School Year 2011–12)</w:t>
      </w:r>
    </w:p>
    <w:p w:rsidR="00EC78C9" w:rsidRDefault="00EC78C9">
      <w:pPr>
        <w:divId w:val="1227835510"/>
        <w:rPr>
          <w:color w:val="555555"/>
        </w:rPr>
      </w:pPr>
      <w:r>
        <w:rPr>
          <w:rFonts w:ascii="Verdana" w:hAnsi="Verdana"/>
          <w:color w:val="555555"/>
          <w:sz w:val="13"/>
          <w:szCs w:val="13"/>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3"/>
          <w:szCs w:val="13"/>
        </w:rPr>
        <w:t>PI Status Determinations</w:t>
      </w:r>
      <w:r>
        <w:rPr>
          <w:rFonts w:ascii="Verdana" w:hAnsi="Verdana"/>
          <w:color w:val="555555"/>
          <w:sz w:val="13"/>
          <w:szCs w:val="13"/>
        </w:rPr>
        <w:t xml:space="preserve"> </w:t>
      </w:r>
      <w:r>
        <w:rPr>
          <w:rFonts w:ascii="Verdana" w:hAnsi="Verdana"/>
          <w:i/>
          <w:iCs/>
          <w:color w:val="555555"/>
          <w:sz w:val="13"/>
          <w:szCs w:val="13"/>
        </w:rPr>
        <w:t>Web</w:t>
      </w:r>
      <w:r>
        <w:rPr>
          <w:rFonts w:ascii="Verdana" w:hAnsi="Verdana"/>
          <w:color w:val="555555"/>
          <w:sz w:val="13"/>
          <w:szCs w:val="13"/>
        </w:rPr>
        <w:t xml:space="preserve"> page:</w:t>
      </w:r>
      <w:hyperlink r:id="rId17" w:history="1">
        <w:r>
          <w:rPr>
            <w:rStyle w:val="Hyperlink"/>
            <w:rFonts w:ascii="Verdana" w:hAnsi="Verdana"/>
            <w:color w:val="555555"/>
            <w:sz w:val="13"/>
            <w:szCs w:val="13"/>
          </w:rPr>
          <w:t xml:space="preserve"> http://www.cde.ca.gov/ta/ac/ay/tidetermine.asp</w:t>
        </w:r>
      </w:hyperlink>
      <w:r>
        <w:rPr>
          <w:rFonts w:ascii="Verdana" w:hAnsi="Verdana"/>
          <w:color w:val="555555"/>
          <w:sz w:val="13"/>
          <w:szCs w:val="13"/>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40"/>
        <w:gridCol w:w="857"/>
        <w:gridCol w:w="857"/>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District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In PI</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2010-2011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2008-2009</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Year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Year 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38.9%</w:t>
            </w:r>
          </w:p>
        </w:tc>
      </w:tr>
    </w:tbl>
    <w:p w:rsidR="00EC78C9" w:rsidRDefault="00EC78C9">
      <w:pPr>
        <w:divId w:val="1227835510"/>
        <w:rPr>
          <w:color w:val="555555"/>
        </w:rPr>
      </w:pPr>
      <w:r>
        <w:rPr>
          <w:rFonts w:ascii="Verdana" w:hAnsi="Verdana"/>
          <w:color w:val="555555"/>
          <w:sz w:val="13"/>
          <w:szCs w:val="13"/>
        </w:rPr>
        <w:t>Note: Cells shaded in black do not require data.</w:t>
      </w:r>
    </w:p>
    <w:p w:rsidR="00443B7D" w:rsidRDefault="00443B7D">
      <w:pPr>
        <w:pStyle w:val="Heading2"/>
        <w:divId w:val="1227835510"/>
        <w:rPr>
          <w:color w:val="000000"/>
          <w:sz w:val="25"/>
          <w:szCs w:val="25"/>
        </w:rPr>
      </w:pPr>
    </w:p>
    <w:p w:rsidR="00EC78C9" w:rsidRDefault="00EC78C9">
      <w:pPr>
        <w:pStyle w:val="Heading2"/>
        <w:divId w:val="1227835510"/>
      </w:pPr>
      <w:r>
        <w:rPr>
          <w:color w:val="000000"/>
          <w:sz w:val="25"/>
          <w:szCs w:val="25"/>
        </w:rPr>
        <w:lastRenderedPageBreak/>
        <w:t>XI. School Completion and Postsecondary Preparation</w:t>
      </w:r>
    </w:p>
    <w:p w:rsidR="00EC78C9" w:rsidRDefault="00EC78C9">
      <w:pPr>
        <w:pStyle w:val="Heading4"/>
        <w:divId w:val="1227835510"/>
      </w:pPr>
      <w:r>
        <w:rPr>
          <w:color w:val="000000"/>
          <w:sz w:val="18"/>
          <w:szCs w:val="18"/>
        </w:rPr>
        <w:t>Admission Requirements for California’s Public Universities</w:t>
      </w:r>
    </w:p>
    <w:p w:rsidR="00EC78C9" w:rsidRDefault="00EC78C9">
      <w:pPr>
        <w:pStyle w:val="Heading4"/>
        <w:divId w:val="1227835510"/>
      </w:pPr>
      <w:r>
        <w:rPr>
          <w:color w:val="000000"/>
          <w:sz w:val="18"/>
          <w:szCs w:val="18"/>
        </w:rPr>
        <w:t>University of California</w:t>
      </w:r>
    </w:p>
    <w:p w:rsidR="00EC78C9" w:rsidRDefault="00EC78C9">
      <w:pPr>
        <w:divId w:val="1227835510"/>
        <w:rPr>
          <w:color w:val="555555"/>
        </w:rPr>
      </w:pPr>
      <w:r>
        <w:rPr>
          <w:rFonts w:ascii="Verdana" w:hAnsi="Verdana"/>
          <w:color w:val="555555"/>
          <w:sz w:val="13"/>
          <w:szCs w:val="13"/>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3"/>
          <w:szCs w:val="13"/>
        </w:rPr>
        <w:t xml:space="preserve">For general admissions requirements, please visit the </w:t>
      </w:r>
      <w:r>
        <w:rPr>
          <w:rFonts w:ascii="Verdana" w:hAnsi="Verdana"/>
          <w:i/>
          <w:iCs/>
          <w:color w:val="555555"/>
          <w:sz w:val="13"/>
          <w:szCs w:val="13"/>
        </w:rPr>
        <w:t xml:space="preserve">UC Admissions Information </w:t>
      </w:r>
      <w:r>
        <w:rPr>
          <w:rFonts w:ascii="Verdana" w:hAnsi="Verdana"/>
          <w:color w:val="555555"/>
          <w:sz w:val="13"/>
          <w:szCs w:val="13"/>
        </w:rPr>
        <w:t>Web page at</w:t>
      </w:r>
      <w:hyperlink r:id="rId18" w:history="1">
        <w:r>
          <w:rPr>
            <w:rStyle w:val="Hyperlink"/>
            <w:rFonts w:ascii="Verdana" w:hAnsi="Verdana"/>
            <w:color w:val="555555"/>
            <w:sz w:val="13"/>
            <w:szCs w:val="13"/>
          </w:rPr>
          <w:t xml:space="preserve"> http://www.universityofcalifornia.edu/admissions/</w:t>
        </w:r>
      </w:hyperlink>
      <w:r>
        <w:rPr>
          <w:rFonts w:ascii="Verdana" w:hAnsi="Verdana"/>
          <w:color w:val="555555"/>
          <w:sz w:val="13"/>
          <w:szCs w:val="13"/>
        </w:rPr>
        <w:t>. (Outside source)</w:t>
      </w:r>
    </w:p>
    <w:p w:rsidR="00EC78C9" w:rsidRDefault="00EC78C9">
      <w:pPr>
        <w:pStyle w:val="Heading4"/>
        <w:divId w:val="1227835510"/>
      </w:pPr>
      <w:r>
        <w:rPr>
          <w:color w:val="000000"/>
          <w:sz w:val="18"/>
          <w:szCs w:val="18"/>
        </w:rPr>
        <w:t>California State University</w:t>
      </w:r>
    </w:p>
    <w:p w:rsidR="00EC78C9" w:rsidRDefault="00EC78C9">
      <w:pPr>
        <w:divId w:val="1227835510"/>
        <w:rPr>
          <w:color w:val="555555"/>
        </w:rPr>
      </w:pPr>
      <w:r>
        <w:rPr>
          <w:rFonts w:ascii="Verdana" w:hAnsi="Verdana"/>
          <w:color w:val="555555"/>
          <w:sz w:val="13"/>
          <w:szCs w:val="13"/>
        </w:rPr>
        <w:t>Eligibility for admission to the California State University (CSU) is determined by three factors:</w:t>
      </w:r>
    </w:p>
    <w:p w:rsidR="00EC78C9" w:rsidRDefault="00EC78C9">
      <w:pPr>
        <w:numPr>
          <w:ilvl w:val="0"/>
          <w:numId w:val="5"/>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Specific high school courses</w:t>
      </w:r>
    </w:p>
    <w:p w:rsidR="00EC78C9" w:rsidRDefault="00EC78C9">
      <w:pPr>
        <w:numPr>
          <w:ilvl w:val="0"/>
          <w:numId w:val="5"/>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Grades in specified courses and test scores</w:t>
      </w:r>
    </w:p>
    <w:p w:rsidR="00EC78C9" w:rsidRDefault="00EC78C9">
      <w:pPr>
        <w:numPr>
          <w:ilvl w:val="0"/>
          <w:numId w:val="5"/>
        </w:numPr>
        <w:spacing w:before="100" w:beforeAutospacing="1" w:after="100" w:afterAutospacing="1"/>
        <w:textAlignment w:val="baseline"/>
        <w:divId w:val="1227835510"/>
        <w:rPr>
          <w:rFonts w:ascii="Arial" w:hAnsi="Arial" w:cs="Arial"/>
          <w:color w:val="000000"/>
          <w:sz w:val="18"/>
          <w:szCs w:val="18"/>
        </w:rPr>
      </w:pPr>
      <w:r>
        <w:rPr>
          <w:rFonts w:ascii="Verdana" w:hAnsi="Verdana" w:cs="Arial"/>
          <w:color w:val="555555"/>
          <w:sz w:val="13"/>
          <w:szCs w:val="13"/>
        </w:rPr>
        <w:t>Graduation from high school</w:t>
      </w:r>
    </w:p>
    <w:p w:rsidR="00EC78C9" w:rsidRDefault="00EC78C9">
      <w:pPr>
        <w:divId w:val="1227835510"/>
        <w:rPr>
          <w:color w:val="555555"/>
        </w:rPr>
      </w:pPr>
      <w:r>
        <w:rPr>
          <w:rFonts w:ascii="Verdana" w:hAnsi="Verdana"/>
          <w:color w:val="555555"/>
          <w:sz w:val="13"/>
          <w:szCs w:val="13"/>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3"/>
          <w:szCs w:val="13"/>
        </w:rPr>
        <w:t>CSU</w:t>
      </w:r>
      <w:r>
        <w:rPr>
          <w:rFonts w:ascii="Verdana" w:hAnsi="Verdana"/>
          <w:color w:val="555555"/>
          <w:sz w:val="13"/>
          <w:szCs w:val="13"/>
        </w:rPr>
        <w:t xml:space="preserve"> </w:t>
      </w:r>
      <w:r>
        <w:rPr>
          <w:rFonts w:ascii="Verdana" w:hAnsi="Verdana"/>
          <w:i/>
          <w:iCs/>
          <w:color w:val="555555"/>
          <w:sz w:val="13"/>
          <w:szCs w:val="13"/>
        </w:rPr>
        <w:t>Web page at</w:t>
      </w:r>
      <w:hyperlink r:id="rId19" w:history="1">
        <w:r>
          <w:rPr>
            <w:rStyle w:val="Hyperlink"/>
            <w:rFonts w:ascii="Verdana" w:hAnsi="Verdana"/>
            <w:i/>
            <w:iCs/>
            <w:color w:val="555555"/>
            <w:sz w:val="13"/>
            <w:szCs w:val="13"/>
          </w:rPr>
          <w:t xml:space="preserve"> </w:t>
        </w:r>
        <w:r>
          <w:rPr>
            <w:rStyle w:val="Hyperlink"/>
            <w:rFonts w:ascii="Verdana" w:hAnsi="Verdana"/>
            <w:color w:val="555555"/>
            <w:sz w:val="13"/>
            <w:szCs w:val="13"/>
          </w:rPr>
          <w:t>http://www.calstate.edu/admission/admission.shtml</w:t>
        </w:r>
      </w:hyperlink>
      <w:r>
        <w:rPr>
          <w:rFonts w:ascii="Verdana" w:hAnsi="Verdana"/>
          <w:color w:val="555555"/>
          <w:sz w:val="13"/>
          <w:szCs w:val="13"/>
        </w:rPr>
        <w:t>. (Outside source)</w:t>
      </w:r>
    </w:p>
    <w:p w:rsidR="00EC78C9" w:rsidRDefault="00EC78C9">
      <w:pPr>
        <w:pStyle w:val="Heading4"/>
        <w:divId w:val="1227835510"/>
      </w:pPr>
      <w:r>
        <w:rPr>
          <w:color w:val="000000"/>
          <w:sz w:val="18"/>
          <w:szCs w:val="18"/>
        </w:rPr>
        <w:t>Dropout Rate and Graduation Rate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2"/>
        <w:gridCol w:w="799"/>
        <w:gridCol w:w="799"/>
        <w:gridCol w:w="799"/>
        <w:gridCol w:w="799"/>
        <w:gridCol w:w="799"/>
        <w:gridCol w:w="799"/>
        <w:gridCol w:w="799"/>
        <w:gridCol w:w="799"/>
        <w:gridCol w:w="799"/>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State</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2009–10</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4.6</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85.48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87.64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89.90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right"/>
            </w:pPr>
            <w:r>
              <w:rPr>
                <w:rFonts w:ascii="Verdana" w:hAnsi="Verdana"/>
                <w:color w:val="666699"/>
                <w:sz w:val="13"/>
                <w:szCs w:val="13"/>
                <w:shd w:val="clear" w:color="auto" w:fill="FFFFCC"/>
              </w:rPr>
              <w:t>80.44</w:t>
            </w:r>
          </w:p>
        </w:tc>
      </w:tr>
    </w:tbl>
    <w:p w:rsidR="00EC78C9" w:rsidRDefault="00EC78C9">
      <w:pPr>
        <w:divId w:val="1227835510"/>
        <w:rPr>
          <w:color w:val="555555"/>
        </w:rPr>
      </w:pPr>
      <w:r>
        <w:rPr>
          <w:color w:val="555555"/>
        </w:rPr>
        <w:br/>
      </w:r>
      <w:r>
        <w:rPr>
          <w:rFonts w:ascii="Verdana" w:hAnsi="Verdana"/>
          <w:color w:val="555555"/>
          <w:sz w:val="13"/>
          <w:szCs w:val="13"/>
        </w:rPr>
        <w:t>Note: The National Center for Education Statistics graduation rate as reported in AYP is provided in this table.</w:t>
      </w:r>
    </w:p>
    <w:p w:rsidR="00EC78C9" w:rsidRDefault="00EC78C9">
      <w:pPr>
        <w:pStyle w:val="Heading4"/>
        <w:divId w:val="1227835510"/>
      </w:pPr>
      <w:r>
        <w:rPr>
          <w:color w:val="000000"/>
          <w:sz w:val="18"/>
          <w:szCs w:val="18"/>
        </w:rPr>
        <w:t>Completion of High School Graduation Requirements</w:t>
      </w:r>
    </w:p>
    <w:p w:rsidR="00EC78C9" w:rsidRDefault="00EC78C9">
      <w:pPr>
        <w:divId w:val="1227835510"/>
        <w:rPr>
          <w:color w:val="555555"/>
        </w:rPr>
      </w:pPr>
      <w:r>
        <w:rPr>
          <w:rFonts w:ascii="Verdana" w:hAnsi="Verdana"/>
          <w:color w:val="555555"/>
          <w:sz w:val="13"/>
          <w:szCs w:val="13"/>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0"/>
        <w:gridCol w:w="763"/>
        <w:gridCol w:w="762"/>
        <w:gridCol w:w="554"/>
      </w:tblGrid>
      <w:tr w:rsidR="00EC78C9">
        <w:trPr>
          <w:divId w:val="12278355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rPr>
                <w:sz w:val="2"/>
              </w:rPr>
            </w:pPr>
            <w:r w:rsidRPr="00E1446A">
              <w:rPr>
                <w:rFonts w:ascii="Verdana" w:hAnsi="Verdana"/>
                <w:b/>
                <w:bCs/>
                <w:color w:val="FFFFFF"/>
                <w:sz w:val="14"/>
                <w:szCs w:val="14"/>
                <w:shd w:val="clear" w:color="auto" w:fill="1A4678"/>
              </w:rPr>
              <w:t>Graduating Class of 2011</w:t>
            </w:r>
          </w:p>
        </w:tc>
      </w:tr>
      <w:tr w:rsidR="00EC78C9">
        <w:trPr>
          <w:divId w:val="1227835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C78C9" w:rsidRDefault="00EC78C9"/>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36" w:type="dxa"/>
              <w:left w:w="36" w:type="dxa"/>
              <w:bottom w:w="36" w:type="dxa"/>
              <w:right w:w="36"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3"/>
                <w:szCs w:val="13"/>
                <w:shd w:val="clear" w:color="auto" w:fill="B02B2E"/>
              </w:rPr>
              <w:t>State</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93.44%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96.10%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93.41%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94.02%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97.56%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96.00%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86.45%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91.73%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92.71%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color w:val="666699"/>
                <w:sz w:val="13"/>
                <w:szCs w:val="13"/>
                <w:shd w:val="clear" w:color="auto" w:fill="FFFFCC"/>
              </w:rPr>
              <w:t>N/D</w:t>
            </w:r>
          </w:p>
        </w:tc>
      </w:tr>
    </w:tbl>
    <w:p w:rsidR="00EC78C9" w:rsidRDefault="00EC78C9">
      <w:pPr>
        <w:divId w:val="1227835510"/>
        <w:rPr>
          <w:color w:val="555555"/>
        </w:rPr>
      </w:pPr>
      <w:r>
        <w:rPr>
          <w:rFonts w:ascii="Verdana" w:hAnsi="Verdana"/>
          <w:color w:val="555555"/>
          <w:sz w:val="13"/>
          <w:szCs w:val="13"/>
        </w:rPr>
        <w:t>Note: “N/D” means that no data were available to the CDE or LEA to report.</w:t>
      </w:r>
    </w:p>
    <w:p w:rsidR="00EC78C9" w:rsidRDefault="00EC78C9">
      <w:pPr>
        <w:pStyle w:val="Heading4"/>
        <w:divId w:val="1227835510"/>
      </w:pPr>
      <w:r>
        <w:rPr>
          <w:color w:val="000000"/>
          <w:sz w:val="18"/>
          <w:szCs w:val="18"/>
        </w:rPr>
        <w:t>Career Technical Education Programs (School Year 2010–11)</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tcPr>
          <w:p w:rsidR="00EC78C9" w:rsidRDefault="00EC78C9">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degree to which pupils are prepared to enter the workforce, including a list of career technical education (CTE) programs offered at the school. </w:t>
            </w:r>
          </w:p>
          <w:p w:rsidR="00EC78C9" w:rsidRDefault="00EC78C9">
            <w:pPr>
              <w:rPr>
                <w:rFonts w:ascii="Arial" w:hAnsi="Arial" w:cs="Arial"/>
                <w:bCs/>
                <w:color w:val="000000"/>
                <w:sz w:val="18"/>
              </w:rPr>
            </w:pPr>
            <w:r>
              <w:rPr>
                <w:rFonts w:ascii="Arial" w:hAnsi="Arial" w:cs="Arial"/>
                <w:bCs/>
                <w:color w:val="000000"/>
                <w:sz w:val="18"/>
              </w:rPr>
              <w:t xml:space="preserve">The Career and Technical Education (CTE) program at San Gabriel High School, in conjunction with the Alhambra Unified School District and the community, offers students a range of options for their future.  The CTE program ensures that students acquire the skills necessary to be successful in school and helps them in the transition from high school to post-secondary education and </w:t>
            </w:r>
            <w:r>
              <w:rPr>
                <w:rFonts w:ascii="Arial" w:hAnsi="Arial" w:cs="Arial"/>
                <w:bCs/>
                <w:color w:val="000000"/>
                <w:sz w:val="18"/>
              </w:rPr>
              <w:lastRenderedPageBreak/>
              <w:t>employment.</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Students in grades nine through twelve receive counseling from school personnel regarding progression through their selected career pathways and courses of study.  The school district’s Career Preparation Department and San Gabriel High School’s Career Center provide a variety of services, programs, and classes to assist students.  The Career Center facilitates students going on career related field trips and sponsors speakers from local businesses, the community, community colleges and universities so that students are exposed to a wide variety of post-secondary options.  Students may continue to research careers and colleges of interest to them using specialized computer programs and Internet.</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The Regional Occupational Program (ROP) provides a significant number of CTE course offerings for the district.  The ROP program is available to students 16 years or older at any school site.  Through these classes students are able to earn credit for paid and unpaid work experience, explore career opportunities and learn employability skills.  Local businesses frequently recruit students directly from ROP community classrooms for employment especially during the holiday season.</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San Gabriel High School has two California Partnership Academies:  The Business Technology Academy, and The Medical Careers Academy.  Each academy features an ROP class as the required CTE component.  The academies are schools within a school and provide at-risk students an opportunity to work in small learning communities.</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The school measures success of its efforts to prepare students for the work force based on student demonstrations and completion of projects.  Certificates are awarded to students who successfully complete path programs and R.O.P. classes.  San Gabriel High School has 8 articulation agreements with nearby community colleges.  These articulation agreements support the students’ seamless transition from high school to college.</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In their four-year plan, all students are encouraged to explore career interests and select courses that relate to their future career goals.  CTE courses offered at San Gabriel High School are included in the following industry sectors:</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*Arts, Media, and Entertainment</w:t>
            </w:r>
          </w:p>
          <w:p w:rsidR="00EC78C9" w:rsidRDefault="00EC78C9">
            <w:pPr>
              <w:rPr>
                <w:rFonts w:ascii="Arial" w:hAnsi="Arial" w:cs="Arial"/>
                <w:bCs/>
                <w:color w:val="000000"/>
                <w:sz w:val="18"/>
              </w:rPr>
            </w:pPr>
            <w:r>
              <w:rPr>
                <w:rFonts w:ascii="Arial" w:hAnsi="Arial" w:cs="Arial"/>
                <w:bCs/>
                <w:color w:val="000000"/>
                <w:sz w:val="18"/>
              </w:rPr>
              <w:t>*Building Trades and Construction</w:t>
            </w:r>
          </w:p>
          <w:p w:rsidR="00EC78C9" w:rsidRDefault="00EC78C9">
            <w:pPr>
              <w:rPr>
                <w:rFonts w:ascii="Arial" w:hAnsi="Arial" w:cs="Arial"/>
                <w:bCs/>
                <w:color w:val="000000"/>
                <w:sz w:val="18"/>
              </w:rPr>
            </w:pPr>
            <w:r>
              <w:rPr>
                <w:rFonts w:ascii="Arial" w:hAnsi="Arial" w:cs="Arial"/>
                <w:bCs/>
                <w:color w:val="000000"/>
                <w:sz w:val="18"/>
              </w:rPr>
              <w:t>*Finance &amp; Business</w:t>
            </w:r>
          </w:p>
          <w:p w:rsidR="00EC78C9" w:rsidRDefault="00EC78C9">
            <w:pPr>
              <w:rPr>
                <w:rFonts w:ascii="Arial" w:hAnsi="Arial" w:cs="Arial"/>
                <w:bCs/>
                <w:color w:val="000000"/>
                <w:sz w:val="18"/>
              </w:rPr>
            </w:pPr>
            <w:r>
              <w:rPr>
                <w:rFonts w:ascii="Arial" w:hAnsi="Arial" w:cs="Arial"/>
                <w:bCs/>
                <w:color w:val="000000"/>
                <w:sz w:val="18"/>
              </w:rPr>
              <w:t>*Health Science and Medical Technology</w:t>
            </w:r>
          </w:p>
          <w:p w:rsidR="00EC78C9" w:rsidRDefault="00EC78C9">
            <w:pPr>
              <w:rPr>
                <w:rFonts w:ascii="Arial" w:hAnsi="Arial" w:cs="Arial"/>
                <w:bCs/>
                <w:color w:val="000000"/>
                <w:sz w:val="18"/>
              </w:rPr>
            </w:pPr>
            <w:r>
              <w:rPr>
                <w:rFonts w:ascii="Arial" w:hAnsi="Arial" w:cs="Arial"/>
                <w:bCs/>
                <w:color w:val="000000"/>
                <w:sz w:val="18"/>
              </w:rPr>
              <w:t>*Hospitality, Tourism, and Recreation</w:t>
            </w:r>
          </w:p>
          <w:p w:rsidR="00EC78C9" w:rsidRDefault="00EC78C9">
            <w:pPr>
              <w:rPr>
                <w:rFonts w:ascii="Arial" w:hAnsi="Arial" w:cs="Arial"/>
                <w:bCs/>
                <w:color w:val="000000"/>
                <w:sz w:val="18"/>
              </w:rPr>
            </w:pPr>
            <w:r>
              <w:rPr>
                <w:rFonts w:ascii="Arial" w:hAnsi="Arial" w:cs="Arial"/>
                <w:bCs/>
                <w:color w:val="000000"/>
                <w:sz w:val="18"/>
              </w:rPr>
              <w:t>*Marketing, Sales, and Service</w:t>
            </w:r>
          </w:p>
          <w:p w:rsidR="00EC78C9" w:rsidRDefault="00EC78C9">
            <w:pPr>
              <w:rPr>
                <w:rFonts w:ascii="Arial" w:hAnsi="Arial" w:cs="Arial"/>
                <w:bCs/>
                <w:color w:val="000000"/>
                <w:sz w:val="18"/>
              </w:rPr>
            </w:pPr>
            <w:r>
              <w:rPr>
                <w:rFonts w:ascii="Arial" w:hAnsi="Arial" w:cs="Arial"/>
                <w:bCs/>
                <w:color w:val="000000"/>
                <w:sz w:val="18"/>
              </w:rPr>
              <w:t>*Public Services</w:t>
            </w:r>
          </w:p>
          <w:p w:rsidR="00EC78C9" w:rsidRDefault="00EC78C9">
            <w:pPr>
              <w:rPr>
                <w:rFonts w:ascii="Arial" w:hAnsi="Arial" w:cs="Arial"/>
                <w:bCs/>
                <w:color w:val="000000"/>
                <w:sz w:val="18"/>
              </w:rPr>
            </w:pPr>
            <w:r>
              <w:rPr>
                <w:rFonts w:ascii="Arial" w:hAnsi="Arial" w:cs="Arial"/>
                <w:bCs/>
                <w:color w:val="000000"/>
                <w:sz w:val="18"/>
              </w:rPr>
              <w:t>*Transportation</w:t>
            </w: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The following are CTE and ROP courses offered at San Gabriel High School and District-wide:</w:t>
            </w:r>
          </w:p>
          <w:p w:rsidR="00EC78C9" w:rsidRDefault="00EC78C9">
            <w:pPr>
              <w:rPr>
                <w:rFonts w:ascii="Arial" w:hAnsi="Arial" w:cs="Arial"/>
                <w:bCs/>
                <w:color w:val="000000"/>
                <w:sz w:val="18"/>
              </w:rPr>
            </w:pPr>
          </w:p>
          <w:tbl>
            <w:tblPr>
              <w:tblW w:w="3055" w:type="dxa"/>
              <w:tblLook w:val="04A0"/>
            </w:tblPr>
            <w:tblGrid>
              <w:gridCol w:w="3055"/>
            </w:tblGrid>
            <w:tr w:rsidR="00EC78C9">
              <w:trPr>
                <w:trHeight w:val="300"/>
              </w:trPr>
              <w:tc>
                <w:tcPr>
                  <w:tcW w:w="3055" w:type="dxa"/>
                  <w:tcBorders>
                    <w:top w:val="single" w:sz="4" w:space="0" w:color="auto"/>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Accounting</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Explorer Tech</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Computer Lit/ Appl.</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Comp. Prg Anim.</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Digital Media</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Finance</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Health Careers</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HVAC</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Retail Sales</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First Responder</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Web Page Design</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Culinary Arts</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Foods</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Auto Tech</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EMT</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Wood Technology</w:t>
                  </w:r>
                </w:p>
              </w:tc>
            </w:tr>
            <w:tr w:rsidR="00EC78C9">
              <w:trPr>
                <w:trHeight w:val="300"/>
              </w:trPr>
              <w:tc>
                <w:tcPr>
                  <w:tcW w:w="3055" w:type="dxa"/>
                  <w:tcBorders>
                    <w:top w:val="nil"/>
                    <w:left w:val="single" w:sz="4" w:space="0" w:color="auto"/>
                    <w:bottom w:val="single" w:sz="4" w:space="0" w:color="auto"/>
                    <w:right w:val="single" w:sz="4" w:space="0" w:color="auto"/>
                  </w:tcBorders>
                  <w:noWrap/>
                  <w:vAlign w:val="bottom"/>
                  <w:hideMark/>
                </w:tcPr>
                <w:p w:rsidR="00EC78C9" w:rsidRDefault="00EC78C9">
                  <w:pPr>
                    <w:rPr>
                      <w:rFonts w:ascii="Calibri" w:hAnsi="Calibri"/>
                      <w:color w:val="000000"/>
                      <w:sz w:val="22"/>
                      <w:szCs w:val="22"/>
                    </w:rPr>
                  </w:pPr>
                  <w:r>
                    <w:rPr>
                      <w:rFonts w:ascii="Calibri" w:hAnsi="Calibri"/>
                      <w:color w:val="000000"/>
                      <w:sz w:val="22"/>
                      <w:szCs w:val="22"/>
                    </w:rPr>
                    <w:t>Restaurant Service</w:t>
                  </w:r>
                </w:p>
              </w:tc>
            </w:tr>
          </w:tbl>
          <w:p w:rsidR="00EC78C9" w:rsidRDefault="00EC78C9">
            <w:pPr>
              <w:rPr>
                <w:rFonts w:ascii="Arial" w:hAnsi="Arial" w:cs="Arial"/>
                <w:bCs/>
                <w:color w:val="000000"/>
                <w:sz w:val="18"/>
              </w:rPr>
            </w:pPr>
          </w:p>
          <w:p w:rsidR="00EC78C9" w:rsidRDefault="00EC78C9">
            <w:pPr>
              <w:rPr>
                <w:rFonts w:ascii="Arial" w:hAnsi="Arial" w:cs="Arial"/>
                <w:bCs/>
                <w:color w:val="000000"/>
                <w:sz w:val="18"/>
              </w:rPr>
            </w:pPr>
          </w:p>
          <w:p w:rsidR="00EC78C9" w:rsidRDefault="00EC78C9">
            <w:pPr>
              <w:rPr>
                <w:rFonts w:ascii="Arial" w:hAnsi="Arial" w:cs="Arial"/>
                <w:bCs/>
                <w:color w:val="000000"/>
                <w:sz w:val="18"/>
              </w:rPr>
            </w:pPr>
            <w:r>
              <w:rPr>
                <w:rFonts w:ascii="Arial" w:hAnsi="Arial" w:cs="Arial"/>
                <w:bCs/>
                <w:color w:val="000000"/>
                <w:sz w:val="18"/>
              </w:rPr>
              <w:t>All courses are offered on school campuses.</w:t>
            </w:r>
          </w:p>
        </w:tc>
      </w:tr>
    </w:tbl>
    <w:p w:rsidR="00EC78C9" w:rsidRDefault="00EC78C9">
      <w:pPr>
        <w:divId w:val="1227835510"/>
        <w:rPr>
          <w:color w:val="555555"/>
        </w:rPr>
      </w:pPr>
    </w:p>
    <w:p w:rsidR="00EC78C9" w:rsidRDefault="00EC78C9">
      <w:pPr>
        <w:pStyle w:val="Heading4"/>
        <w:divId w:val="1227835510"/>
      </w:pPr>
      <w:r>
        <w:rPr>
          <w:color w:val="000000"/>
          <w:sz w:val="18"/>
          <w:szCs w:val="18"/>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91"/>
        <w:gridCol w:w="2248"/>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CTE Program Participation</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173</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8.67%</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50%</w:t>
            </w:r>
          </w:p>
        </w:tc>
      </w:tr>
    </w:tbl>
    <w:p w:rsidR="00EC78C9" w:rsidRDefault="00EC78C9">
      <w:pPr>
        <w:divId w:val="1227835510"/>
        <w:rPr>
          <w:color w:val="555555"/>
        </w:rPr>
      </w:pPr>
    </w:p>
    <w:p w:rsidR="00EC78C9" w:rsidRDefault="00EC78C9">
      <w:pPr>
        <w:pStyle w:val="Heading4"/>
        <w:divId w:val="1227835510"/>
      </w:pPr>
      <w:r>
        <w:rPr>
          <w:color w:val="000000"/>
          <w:sz w:val="18"/>
          <w:szCs w:val="18"/>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84"/>
        <w:gridCol w:w="781"/>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76.1%</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40.0%</w:t>
            </w:r>
          </w:p>
        </w:tc>
      </w:tr>
    </w:tbl>
    <w:p w:rsidR="00EC78C9" w:rsidRDefault="00EC78C9">
      <w:pPr>
        <w:divId w:val="1227835510"/>
        <w:rPr>
          <w:color w:val="555555"/>
        </w:rPr>
      </w:pPr>
    </w:p>
    <w:p w:rsidR="00EC78C9" w:rsidRDefault="00EC78C9">
      <w:pPr>
        <w:pStyle w:val="Heading4"/>
        <w:divId w:val="1227835510"/>
      </w:pPr>
      <w:r>
        <w:rPr>
          <w:color w:val="000000"/>
          <w:sz w:val="18"/>
          <w:szCs w:val="18"/>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70"/>
        <w:gridCol w:w="2677"/>
        <w:gridCol w:w="2889"/>
      </w:tblGrid>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48" w:type="dxa"/>
              <w:left w:w="48" w:type="dxa"/>
              <w:bottom w:w="48" w:type="dxa"/>
              <w:right w:w="48" w:type="dxa"/>
            </w:tcMar>
            <w:hideMark/>
          </w:tcPr>
          <w:p w:rsidR="00EC78C9" w:rsidRDefault="00EC78C9">
            <w:pPr>
              <w:pStyle w:val="NormalWeb"/>
              <w:spacing w:before="0" w:beforeAutospacing="0" w:after="0" w:afterAutospacing="0" w:line="0" w:lineRule="atLeast"/>
              <w:ind w:left="40" w:right="40"/>
              <w:jc w:val="center"/>
            </w:pPr>
            <w:r>
              <w:rPr>
                <w:rFonts w:ascii="Verdana" w:hAnsi="Verdana"/>
                <w:b/>
                <w:bCs/>
                <w:color w:val="FFFFFF"/>
                <w:sz w:val="14"/>
                <w:szCs w:val="14"/>
                <w:shd w:val="clear" w:color="auto" w:fill="1A4678"/>
              </w:rPr>
              <w:t>Percent of Students In AP Courses</w:t>
            </w: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8</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4</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6</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13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48" w:type="dxa"/>
              <w:left w:w="48" w:type="dxa"/>
              <w:bottom w:w="48" w:type="dxa"/>
              <w:right w:w="48" w:type="dxa"/>
            </w:tcMar>
            <w:hideMark/>
          </w:tcPr>
          <w:p w:rsidR="00EC78C9" w:rsidRDefault="00EC78C9">
            <w:pPr>
              <w:rPr>
                <w:sz w:val="20"/>
                <w:szCs w:val="20"/>
              </w:rPr>
            </w:pPr>
          </w:p>
        </w:tc>
      </w:tr>
      <w:tr w:rsidR="00EC78C9">
        <w:trPr>
          <w:divId w:val="1227835510"/>
        </w:trPr>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48" w:type="dxa"/>
              <w:left w:w="48" w:type="dxa"/>
              <w:bottom w:w="48" w:type="dxa"/>
              <w:right w:w="48" w:type="dxa"/>
            </w:tcMar>
            <w:hideMark/>
          </w:tcPr>
          <w:p w:rsidR="00EC78C9" w:rsidRDefault="00EC78C9">
            <w:pPr>
              <w:spacing w:line="0" w:lineRule="atLeast"/>
            </w:pPr>
            <w:r w:rsidRPr="00E1446A">
              <w:rPr>
                <w:rFonts w:ascii="Verdana" w:hAnsi="Verdana"/>
                <w:color w:val="666699"/>
                <w:sz w:val="13"/>
                <w:szCs w:val="13"/>
              </w:rPr>
              <w:t>8.3%</w:t>
            </w:r>
          </w:p>
        </w:tc>
      </w:tr>
    </w:tbl>
    <w:p w:rsidR="00EC78C9" w:rsidRDefault="00EC78C9">
      <w:pPr>
        <w:divId w:val="1227835510"/>
        <w:rPr>
          <w:color w:val="555555"/>
        </w:rPr>
      </w:pPr>
      <w:r>
        <w:rPr>
          <w:color w:val="555555"/>
        </w:rPr>
        <w:br/>
      </w:r>
      <w:r>
        <w:rPr>
          <w:rFonts w:ascii="Verdana" w:hAnsi="Verdana"/>
          <w:color w:val="555555"/>
          <w:sz w:val="13"/>
          <w:szCs w:val="13"/>
        </w:rPr>
        <w:t>Note: Cells shaded in black do not require data. *Where there are student course enrollments.</w:t>
      </w:r>
    </w:p>
    <w:p w:rsidR="00EC78C9" w:rsidRDefault="00EC78C9">
      <w:pPr>
        <w:pStyle w:val="Heading2"/>
        <w:divId w:val="1227835510"/>
      </w:pPr>
      <w:r>
        <w:rPr>
          <w:color w:val="000000"/>
          <w:sz w:val="25"/>
          <w:szCs w:val="25"/>
        </w:rPr>
        <w:t>XII. Instructional Planning and Scheduling</w:t>
      </w:r>
    </w:p>
    <w:p w:rsidR="00EC78C9" w:rsidRDefault="00EC78C9">
      <w:pPr>
        <w:pStyle w:val="Heading4"/>
        <w:divId w:val="1227835510"/>
      </w:pPr>
      <w:r>
        <w:rPr>
          <w:color w:val="000000"/>
          <w:sz w:val="18"/>
          <w:szCs w:val="18"/>
        </w:rPr>
        <w:t>Professional Development</w:t>
      </w:r>
    </w:p>
    <w:p w:rsidR="00EC78C9" w:rsidRDefault="00EC78C9">
      <w:pPr>
        <w:divId w:val="1227835510"/>
        <w:rPr>
          <w:color w:val="555555"/>
        </w:rPr>
      </w:pPr>
      <w:r>
        <w:rPr>
          <w:rFonts w:ascii="Verdana" w:hAnsi="Verdana"/>
          <w:color w:val="555555"/>
          <w:sz w:val="13"/>
          <w:szCs w:val="13"/>
        </w:rPr>
        <w:t>This section provides information on the annual number of school days dedicated to staff development for the most recent three-year period.</w:t>
      </w:r>
    </w:p>
    <w:tbl>
      <w:tblPr>
        <w:tblW w:w="0" w:type="auto"/>
        <w:tblLook w:val="04A0"/>
      </w:tblPr>
      <w:tblGrid>
        <w:gridCol w:w="10896"/>
      </w:tblGrid>
      <w:tr w:rsidR="00EC78C9">
        <w:trPr>
          <w:divId w:val="1227835510"/>
        </w:trPr>
        <w:tc>
          <w:tcPr>
            <w:tcW w:w="0" w:type="auto"/>
            <w:tcBorders>
              <w:top w:val="dotted" w:sz="4" w:space="0" w:color="AAAAAA"/>
              <w:left w:val="dotted" w:sz="4" w:space="0" w:color="AAAAAA"/>
              <w:bottom w:val="dotted" w:sz="4" w:space="0" w:color="AAAAAA"/>
              <w:right w:val="dotted" w:sz="4" w:space="0" w:color="AAAAAA"/>
            </w:tcBorders>
            <w:tcMar>
              <w:top w:w="48" w:type="dxa"/>
              <w:left w:w="48" w:type="dxa"/>
              <w:bottom w:w="48" w:type="dxa"/>
              <w:right w:w="48" w:type="dxa"/>
            </w:tcMar>
          </w:tcPr>
          <w:p w:rsidR="00EC78C9" w:rsidRDefault="00EC78C9">
            <w:pPr>
              <w:pStyle w:val="NormalWeb"/>
              <w:spacing w:before="0" w:beforeAutospacing="0" w:after="0" w:afterAutospacing="0"/>
              <w:ind w:left="20" w:right="20"/>
            </w:pPr>
            <w:r>
              <w:rPr>
                <w:rFonts w:ascii="Arial" w:hAnsi="Arial" w:cs="Arial"/>
                <w:color w:val="000000"/>
                <w:sz w:val="16"/>
                <w:szCs w:val="16"/>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EC78C9" w:rsidRDefault="00EC78C9">
            <w:pPr>
              <w:pStyle w:val="NormalWeb"/>
              <w:spacing w:before="0" w:beforeAutospacing="0" w:after="0" w:afterAutospacing="0"/>
              <w:ind w:left="20" w:right="20"/>
            </w:pPr>
          </w:p>
          <w:p w:rsidR="00EC78C9" w:rsidRDefault="00EC78C9">
            <w:pPr>
              <w:pStyle w:val="NormalWeb"/>
              <w:spacing w:before="0" w:beforeAutospacing="0" w:after="0" w:afterAutospacing="0"/>
              <w:ind w:left="20" w:right="20"/>
              <w:rPr>
                <w:rFonts w:ascii="Arial" w:hAnsi="Arial" w:cs="Arial"/>
                <w:color w:val="000000"/>
                <w:sz w:val="16"/>
                <w:szCs w:val="16"/>
              </w:rPr>
            </w:pPr>
            <w:r>
              <w:rPr>
                <w:rFonts w:ascii="Arial" w:hAnsi="Arial" w:cs="Arial"/>
                <w:color w:val="000000"/>
                <w:sz w:val="16"/>
                <w:szCs w:val="16"/>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EC78C9" w:rsidRDefault="00EC78C9">
            <w:pPr>
              <w:pStyle w:val="NormalWeb"/>
              <w:spacing w:before="0" w:beforeAutospacing="0" w:after="0" w:afterAutospacing="0"/>
              <w:ind w:left="20" w:right="20"/>
            </w:pPr>
          </w:p>
          <w:p w:rsidR="00EC78C9" w:rsidRDefault="00EC78C9">
            <w:pPr>
              <w:pStyle w:val="NormalWeb"/>
              <w:spacing w:before="0" w:beforeAutospacing="0" w:after="0" w:afterAutospacing="0"/>
              <w:ind w:left="20" w:right="20"/>
              <w:rPr>
                <w:rFonts w:ascii="Arial" w:hAnsi="Arial" w:cs="Arial"/>
                <w:color w:val="000000"/>
                <w:sz w:val="16"/>
                <w:szCs w:val="16"/>
              </w:rPr>
            </w:pPr>
            <w:r>
              <w:rPr>
                <w:rFonts w:ascii="Arial" w:hAnsi="Arial" w:cs="Arial"/>
                <w:color w:val="000000"/>
                <w:sz w:val="16"/>
                <w:szCs w:val="16"/>
              </w:rPr>
              <w:t>Throughout the school year, professional development on district initiatives is provided to teachers through the use of substitutes.  This includes:  Thinking Maps, GATE Level II &amp; III training, technology, problem solving.</w:t>
            </w:r>
          </w:p>
          <w:p w:rsidR="00EC78C9" w:rsidRDefault="00EC78C9">
            <w:pPr>
              <w:pStyle w:val="NormalWeb"/>
              <w:spacing w:before="0" w:beforeAutospacing="0" w:after="0" w:afterAutospacing="0"/>
              <w:ind w:left="20" w:right="20"/>
            </w:pPr>
          </w:p>
          <w:p w:rsidR="00EC78C9" w:rsidRDefault="00EC78C9">
            <w:pPr>
              <w:pStyle w:val="NormalWeb"/>
              <w:spacing w:before="0" w:beforeAutospacing="0" w:after="0" w:afterAutospacing="0" w:line="0" w:lineRule="atLeast"/>
              <w:ind w:left="20" w:right="20"/>
            </w:pPr>
            <w:r>
              <w:rPr>
                <w:rFonts w:ascii="Arial" w:hAnsi="Arial" w:cs="Arial"/>
                <w:color w:val="000000"/>
                <w:sz w:val="16"/>
                <w:szCs w:val="16"/>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EC78C9" w:rsidRDefault="00EC78C9">
      <w:pPr>
        <w:divId w:val="1227835510"/>
        <w:rPr>
          <w:color w:val="555555"/>
          <w:szCs w:val="16"/>
        </w:rPr>
      </w:pPr>
    </w:p>
    <w:sectPr w:rsidR="00EC78C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3692F"/>
    <w:multiLevelType w:val="multilevel"/>
    <w:tmpl w:val="1F94F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3D4C4D58"/>
    <w:multiLevelType w:val="multilevel"/>
    <w:tmpl w:val="F1E46E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9194E90"/>
    <w:multiLevelType w:val="multilevel"/>
    <w:tmpl w:val="4EFA1D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5D5B41DE"/>
    <w:multiLevelType w:val="multilevel"/>
    <w:tmpl w:val="560215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grammar="clean"/>
  <w:attachedTemplate r:id="rId1"/>
  <w:defaultTabStop w:val="720"/>
  <w:drawingGridHorizontalSpacing w:val="120"/>
  <w:displayHorizontalDrawingGridEvery w:val="2"/>
  <w:noPunctuationKerning/>
  <w:characterSpacingControl w:val="doNotCompress"/>
  <w:compat/>
  <w:rsids>
    <w:rsidRoot w:val="00C176AB"/>
    <w:rsid w:val="00443B7D"/>
    <w:rsid w:val="00766964"/>
    <w:rsid w:val="00C176AB"/>
    <w:rsid w:val="00E1446A"/>
    <w:rsid w:val="00EC78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 w:type="character" w:customStyle="1" w:styleId="apple-tab-span">
    <w:name w:val="apple-tab-span"/>
    <w:basedOn w:val="DefaultParagraphFont"/>
  </w:style>
  <w:style w:type="table" w:styleId="TableGrid">
    <w:name w:val="Table Grid"/>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145661225">
      <w:marLeft w:val="0"/>
      <w:marRight w:val="0"/>
      <w:marTop w:val="0"/>
      <w:marBottom w:val="0"/>
      <w:divBdr>
        <w:top w:val="none" w:sz="0" w:space="0" w:color="auto"/>
        <w:left w:val="none" w:sz="0" w:space="0" w:color="auto"/>
        <w:bottom w:val="none" w:sz="0" w:space="0" w:color="auto"/>
        <w:right w:val="none" w:sz="0" w:space="0" w:color="auto"/>
      </w:divBdr>
      <w:divsChild>
        <w:div w:id="122783551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6551</Words>
  <Characters>37344</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Pages - SARC Template 1011 19757131937697 English</vt:lpstr>
    </vt:vector>
  </TitlesOfParts>
  <Company/>
  <LinksUpToDate>false</LinksUpToDate>
  <CharactersWithSpaces>43808</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19757131937697 English</dc:title>
  <dc:creator>Robert</dc:creator>
  <cp:lastModifiedBy>Robert</cp:lastModifiedBy>
  <cp:revision>2</cp:revision>
  <dcterms:created xsi:type="dcterms:W3CDTF">2012-01-31T20:13:00Z</dcterms:created>
  <dcterms:modified xsi:type="dcterms:W3CDTF">2012-01-31T20:13:00Z</dcterms:modified>
</cp:coreProperties>
</file>